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  <w:r w:rsidRPr="00681855">
        <w:rPr>
          <w:rFonts w:ascii="Calibri" w:hAnsi="Calibri"/>
          <w:b/>
          <w:caps/>
          <w:sz w:val="40"/>
          <w:szCs w:val="40"/>
        </w:rPr>
        <w:t>Obec tekovské lužany</w:t>
      </w: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  <w:r w:rsidRPr="00681855">
        <w:rPr>
          <w:rFonts w:ascii="Calibri" w:hAnsi="Calibri"/>
          <w:b/>
          <w:caps/>
          <w:noProof/>
          <w:sz w:val="40"/>
          <w:szCs w:val="40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2301875</wp:posOffset>
            </wp:positionH>
            <wp:positionV relativeFrom="paragraph">
              <wp:posOffset>168910</wp:posOffset>
            </wp:positionV>
            <wp:extent cx="1173480" cy="1330960"/>
            <wp:effectExtent l="0" t="0" r="7620" b="2540"/>
            <wp:wrapNone/>
            <wp:docPr id="3" name="Obrázok 3" descr="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  <w:r>
        <w:rPr>
          <w:rFonts w:ascii="Calibri" w:hAnsi="Calibri"/>
          <w:b/>
          <w:caps/>
          <w:sz w:val="40"/>
          <w:szCs w:val="40"/>
        </w:rPr>
        <w:t>návrh</w:t>
      </w: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40"/>
          <w:szCs w:val="40"/>
        </w:rPr>
      </w:pP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28"/>
          <w:szCs w:val="28"/>
        </w:rPr>
      </w:pPr>
      <w:r w:rsidRPr="00681855">
        <w:rPr>
          <w:rFonts w:ascii="Calibri" w:hAnsi="Calibri"/>
          <w:b/>
          <w:caps/>
          <w:sz w:val="28"/>
          <w:szCs w:val="28"/>
        </w:rPr>
        <w:t>všeobecne záväzné nariadenie obce tekovské lužany</w:t>
      </w:r>
    </w:p>
    <w:p w:rsidR="00436ABA" w:rsidRPr="00681855" w:rsidRDefault="00436ABA" w:rsidP="00436ABA">
      <w:pPr>
        <w:jc w:val="center"/>
        <w:rPr>
          <w:rFonts w:ascii="Calibri" w:hAnsi="Calibri"/>
          <w:b/>
          <w:caps/>
          <w:sz w:val="28"/>
          <w:szCs w:val="28"/>
        </w:rPr>
      </w:pPr>
      <w:r w:rsidRPr="00681855">
        <w:rPr>
          <w:rFonts w:ascii="Calibri" w:hAnsi="Calibri"/>
          <w:b/>
          <w:sz w:val="28"/>
          <w:szCs w:val="28"/>
        </w:rPr>
        <w:t>č</w:t>
      </w:r>
      <w:r w:rsidRPr="00681855">
        <w:rPr>
          <w:rFonts w:ascii="Calibri" w:hAnsi="Calibri"/>
          <w:b/>
          <w:caps/>
          <w:sz w:val="28"/>
          <w:szCs w:val="28"/>
        </w:rPr>
        <w:t xml:space="preserve">. </w:t>
      </w:r>
      <w:r>
        <w:rPr>
          <w:rFonts w:ascii="Calibri" w:hAnsi="Calibri"/>
          <w:b/>
          <w:caps/>
          <w:sz w:val="28"/>
          <w:szCs w:val="28"/>
        </w:rPr>
        <w:t>3</w:t>
      </w:r>
      <w:r w:rsidRPr="00681855">
        <w:rPr>
          <w:rFonts w:ascii="Calibri" w:hAnsi="Calibri"/>
          <w:b/>
          <w:caps/>
          <w:sz w:val="28"/>
          <w:szCs w:val="28"/>
        </w:rPr>
        <w:t>/201</w:t>
      </w:r>
      <w:r>
        <w:rPr>
          <w:rFonts w:ascii="Calibri" w:hAnsi="Calibri"/>
          <w:b/>
          <w:caps/>
          <w:sz w:val="28"/>
          <w:szCs w:val="28"/>
        </w:rPr>
        <w:t>9</w:t>
      </w:r>
    </w:p>
    <w:p w:rsidR="00436ABA" w:rsidRPr="00681855" w:rsidRDefault="00436ABA" w:rsidP="00436ABA">
      <w:pPr>
        <w:pStyle w:val="Hlavika"/>
        <w:jc w:val="center"/>
        <w:rPr>
          <w:rFonts w:ascii="Calibri" w:hAnsi="Calibri" w:cs="Arial"/>
          <w:b/>
          <w:caps/>
          <w:color w:val="FF0000"/>
          <w:sz w:val="28"/>
          <w:szCs w:val="28"/>
        </w:rPr>
      </w:pPr>
      <w:r>
        <w:rPr>
          <w:rFonts w:ascii="Calibri" w:hAnsi="Calibri" w:cs="Arial"/>
          <w:b/>
          <w:caps/>
          <w:sz w:val="28"/>
          <w:szCs w:val="28"/>
        </w:rPr>
        <w:t>o používaní zábavnej pyrotechniky na území obce tekovské lužany</w:t>
      </w:r>
    </w:p>
    <w:p w:rsidR="00436ABA" w:rsidRPr="00681855" w:rsidRDefault="00436ABA" w:rsidP="00436ABA">
      <w:pPr>
        <w:jc w:val="center"/>
        <w:rPr>
          <w:rFonts w:ascii="Calibri" w:hAnsi="Calibri"/>
          <w:i/>
          <w:caps/>
          <w:sz w:val="28"/>
          <w:szCs w:val="28"/>
        </w:rPr>
      </w:pPr>
    </w:p>
    <w:p w:rsidR="00436ABA" w:rsidRPr="00681855" w:rsidRDefault="00436ABA" w:rsidP="00436ABA">
      <w:pPr>
        <w:jc w:val="center"/>
        <w:rPr>
          <w:rFonts w:ascii="Calibri" w:hAnsi="Calibri"/>
          <w:i/>
          <w:caps/>
          <w:sz w:val="28"/>
          <w:szCs w:val="28"/>
        </w:rPr>
      </w:pPr>
    </w:p>
    <w:p w:rsidR="00436ABA" w:rsidRPr="000D7963" w:rsidRDefault="00436ABA" w:rsidP="00436ABA">
      <w:pPr>
        <w:jc w:val="center"/>
        <w:rPr>
          <w:rFonts w:ascii="Calibri" w:hAnsi="Calibri"/>
          <w:caps/>
          <w:sz w:val="20"/>
          <w:szCs w:val="20"/>
        </w:rPr>
      </w:pPr>
      <w:r w:rsidRPr="000D7963">
        <w:rPr>
          <w:rFonts w:ascii="Calibri" w:hAnsi="Calibri"/>
          <w:caps/>
          <w:sz w:val="20"/>
          <w:szCs w:val="20"/>
        </w:rPr>
        <w:t>zverejnenie návrhu všeobecne záväzného nariadenia</w:t>
      </w:r>
    </w:p>
    <w:p w:rsidR="00436ABA" w:rsidRPr="000D7963" w:rsidRDefault="00436ABA" w:rsidP="00436ABA">
      <w:pPr>
        <w:jc w:val="center"/>
        <w:rPr>
          <w:rFonts w:ascii="Calibri" w:hAnsi="Calibri"/>
          <w:sz w:val="20"/>
          <w:szCs w:val="20"/>
        </w:rPr>
      </w:pPr>
      <w:r w:rsidRPr="000D7963">
        <w:rPr>
          <w:rFonts w:ascii="Calibri" w:hAnsi="Calibri"/>
          <w:sz w:val="20"/>
          <w:szCs w:val="20"/>
        </w:rPr>
        <w:t>podľa § 6 ods. 3 zákona č. 369/1990 Zb. o obecnom zriadení</w:t>
      </w:r>
    </w:p>
    <w:p w:rsidR="00436ABA" w:rsidRPr="000D7963" w:rsidRDefault="00436ABA" w:rsidP="00436ABA">
      <w:pPr>
        <w:jc w:val="center"/>
        <w:rPr>
          <w:rFonts w:ascii="Calibri" w:hAnsi="Calibri"/>
          <w:sz w:val="20"/>
          <w:szCs w:val="20"/>
        </w:rPr>
      </w:pPr>
    </w:p>
    <w:p w:rsidR="00436ABA" w:rsidRPr="000D7963" w:rsidRDefault="00436ABA" w:rsidP="00436ABA">
      <w:pPr>
        <w:jc w:val="center"/>
        <w:rPr>
          <w:rFonts w:ascii="Calibri" w:hAnsi="Calibri"/>
          <w:sz w:val="20"/>
          <w:szCs w:val="20"/>
        </w:rPr>
      </w:pPr>
      <w:r w:rsidRPr="000D7963">
        <w:rPr>
          <w:rFonts w:ascii="Calibri" w:hAnsi="Calibri"/>
          <w:noProof/>
          <w:sz w:val="20"/>
          <w:szCs w:val="20"/>
          <w:lang w:eastAsia="sk-SK"/>
        </w:rPr>
        <mc:AlternateContent>
          <mc:Choice Requires="wpc">
            <w:drawing>
              <wp:inline distT="0" distB="0" distL="0" distR="0">
                <wp:extent cx="4439285" cy="1343025"/>
                <wp:effectExtent l="0" t="0" r="0" b="0"/>
                <wp:docPr id="2" name="Kresliace 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5716" y="114300"/>
                            <a:ext cx="4155363" cy="1152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6ABA" w:rsidRDefault="00436ABA" w:rsidP="00436ABA">
                              <w:pPr>
                                <w:spacing w:after="0"/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>návrh všeobecne záväzného nariadenia bol zverejnený:</w:t>
                              </w:r>
                            </w:p>
                            <w:p w:rsidR="00436ABA" w:rsidRDefault="00436ABA" w:rsidP="00436ABA">
                              <w:pPr>
                                <w:spacing w:after="0"/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</w:pPr>
                            </w:p>
                            <w:p w:rsidR="00436ABA" w:rsidRDefault="00436ABA" w:rsidP="00436ABA">
                              <w:pPr>
                                <w:spacing w:after="0"/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>• na úradnej tabuli obce</w:t>
                              </w: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ab/>
                                <w:t>14.10.2019</w:t>
                              </w:r>
                            </w:p>
                            <w:p w:rsidR="00436ABA" w:rsidRDefault="00436ABA" w:rsidP="00436ABA">
                              <w:pPr>
                                <w:spacing w:after="0"/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</w:pPr>
                            </w:p>
                            <w:p w:rsidR="00436ABA" w:rsidRDefault="00436ABA" w:rsidP="00436ABA">
                              <w:pPr>
                                <w:spacing w:after="0"/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>• na internetovej stránke obce</w:t>
                              </w: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ab/>
                                <w:t>14.10.2019</w:t>
                              </w:r>
                            </w:p>
                            <w:p w:rsidR="00436ABA" w:rsidRPr="00EF117C" w:rsidRDefault="00436ABA" w:rsidP="00436ABA">
                              <w:pP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ap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hyperlink r:id="rId8" w:history="1">
                                <w:r w:rsidRPr="005868DC">
                                  <w:rPr>
                                    <w:rStyle w:val="Hypertextovprepojenie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www.tekovskeluzany.sk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resliace plátno 2" o:spid="_x0000_s1026" editas="canvas" style="width:349.55pt;height:105.75pt;mso-position-horizontal-relative:char;mso-position-vertical-relative:line" coordsize="44392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392;height:1343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57;top:1143;width:41553;height:1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<v:textbox>
                    <w:txbxContent>
                      <w:p w:rsidR="00436ABA" w:rsidRDefault="00436ABA" w:rsidP="00436ABA">
                        <w:pPr>
                          <w:spacing w:after="0"/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>návrh všeobecne záväzného nariadenia bol zverejnený:</w:t>
                        </w:r>
                      </w:p>
                      <w:p w:rsidR="00436ABA" w:rsidRDefault="00436ABA" w:rsidP="00436ABA">
                        <w:pPr>
                          <w:spacing w:after="0"/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</w:pPr>
                      </w:p>
                      <w:p w:rsidR="00436ABA" w:rsidRDefault="00436ABA" w:rsidP="00436ABA">
                        <w:pPr>
                          <w:spacing w:after="0"/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>• na úradnej tabuli obce</w:t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>14.10.2019</w:t>
                        </w:r>
                      </w:p>
                      <w:p w:rsidR="00436ABA" w:rsidRDefault="00436ABA" w:rsidP="00436ABA">
                        <w:pPr>
                          <w:spacing w:after="0"/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</w:pPr>
                      </w:p>
                      <w:p w:rsidR="00436ABA" w:rsidRDefault="00436ABA" w:rsidP="00436ABA">
                        <w:pPr>
                          <w:spacing w:after="0"/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>• na internetovej stránke obce</w:t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>14.10</w:t>
                        </w: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>.2019</w:t>
                        </w:r>
                      </w:p>
                      <w:p w:rsidR="00436ABA" w:rsidRPr="00EF117C" w:rsidRDefault="00436ABA" w:rsidP="00436ABA">
                        <w:pP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caps/>
                            <w:sz w:val="20"/>
                            <w:szCs w:val="20"/>
                          </w:rPr>
                          <w:t xml:space="preserve">     </w:t>
                        </w:r>
                        <w:hyperlink r:id="rId9" w:history="1">
                          <w:r w:rsidRPr="005868DC">
                            <w:rPr>
                              <w:rStyle w:val="Hypertextovprepojenie"/>
                              <w:rFonts w:ascii="Arial Narrow" w:hAnsi="Arial Narrow"/>
                              <w:sz w:val="20"/>
                              <w:szCs w:val="20"/>
                            </w:rPr>
                            <w:t>www.tekovskeluzany.sk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36ABA" w:rsidRPr="000D7963" w:rsidRDefault="00436ABA" w:rsidP="00436ABA">
      <w:pPr>
        <w:rPr>
          <w:rFonts w:ascii="Calibri" w:hAnsi="Calibri"/>
          <w:sz w:val="20"/>
          <w:szCs w:val="20"/>
        </w:rPr>
      </w:pPr>
    </w:p>
    <w:p w:rsidR="00436ABA" w:rsidRPr="000D7963" w:rsidRDefault="00436ABA" w:rsidP="00436ABA">
      <w:pPr>
        <w:shd w:val="clear" w:color="auto" w:fill="FFFFFF"/>
        <w:spacing w:after="0" w:line="240" w:lineRule="auto"/>
        <w:rPr>
          <w:rFonts w:ascii="Calibri" w:hAnsi="Calibri" w:cs="Tahoma"/>
          <w:color w:val="000000"/>
          <w:sz w:val="20"/>
          <w:szCs w:val="20"/>
        </w:rPr>
      </w:pPr>
      <w:r w:rsidRPr="000D7963">
        <w:rPr>
          <w:rFonts w:ascii="Calibri" w:hAnsi="Calibri" w:cs="Tahoma"/>
          <w:color w:val="000000"/>
          <w:sz w:val="20"/>
          <w:szCs w:val="20"/>
        </w:rPr>
        <w:t xml:space="preserve">Pripomienky k zverejnenému návrhu môžu fyzické a právnické osoby uplatniť do 10 dní od dátumu vyvesenia. </w:t>
      </w:r>
    </w:p>
    <w:p w:rsidR="00436ABA" w:rsidRPr="000D7963" w:rsidRDefault="00436ABA" w:rsidP="00436ABA">
      <w:pPr>
        <w:shd w:val="clear" w:color="auto" w:fill="FFFFFF"/>
        <w:spacing w:after="0" w:line="240" w:lineRule="auto"/>
        <w:rPr>
          <w:rFonts w:ascii="Calibri" w:hAnsi="Calibri" w:cs="Tahoma"/>
          <w:color w:val="000000"/>
          <w:sz w:val="20"/>
          <w:szCs w:val="20"/>
        </w:rPr>
      </w:pPr>
      <w:r w:rsidRPr="000D7963">
        <w:rPr>
          <w:rFonts w:ascii="Calibri" w:hAnsi="Calibri" w:cs="Tahoma"/>
          <w:color w:val="000000"/>
          <w:sz w:val="20"/>
          <w:szCs w:val="20"/>
        </w:rPr>
        <w:t xml:space="preserve">Pripomienky možno uplatniť v písomnej forme, elektronicky alebo ústne do zápisnice na obecnom úrade. </w:t>
      </w:r>
    </w:p>
    <w:p w:rsidR="00436ABA" w:rsidRPr="000D7963" w:rsidRDefault="00436ABA" w:rsidP="00436ABA">
      <w:pPr>
        <w:shd w:val="clear" w:color="auto" w:fill="FFFFFF"/>
        <w:spacing w:after="0" w:line="240" w:lineRule="auto"/>
        <w:rPr>
          <w:rFonts w:ascii="Calibri" w:hAnsi="Calibri" w:cs="Tahoma"/>
          <w:color w:val="000000"/>
          <w:sz w:val="20"/>
          <w:szCs w:val="20"/>
        </w:rPr>
      </w:pPr>
      <w:r w:rsidRPr="000D7963">
        <w:rPr>
          <w:rFonts w:ascii="Calibri" w:hAnsi="Calibri" w:cs="Tahoma"/>
          <w:color w:val="000000"/>
          <w:sz w:val="20"/>
          <w:szCs w:val="20"/>
        </w:rPr>
        <w:t>Pripomienkou možno navrhnúť nový text alebo odporučiť úpravu textu, a to doplnenie, zmenu, vypustenie</w:t>
      </w:r>
    </w:p>
    <w:p w:rsidR="00436ABA" w:rsidRPr="000D7963" w:rsidRDefault="00436ABA" w:rsidP="00436ABA">
      <w:pPr>
        <w:shd w:val="clear" w:color="auto" w:fill="FFFFFF"/>
        <w:spacing w:after="0" w:line="240" w:lineRule="auto"/>
        <w:rPr>
          <w:rFonts w:ascii="Calibri" w:hAnsi="Calibri" w:cs="Tahoma"/>
          <w:color w:val="000000"/>
          <w:sz w:val="20"/>
          <w:szCs w:val="20"/>
        </w:rPr>
      </w:pPr>
      <w:r w:rsidRPr="000D7963">
        <w:rPr>
          <w:rFonts w:ascii="Calibri" w:hAnsi="Calibri" w:cs="Tahoma"/>
          <w:color w:val="000000"/>
          <w:sz w:val="20"/>
          <w:szCs w:val="20"/>
        </w:rPr>
        <w:t xml:space="preserve"> alebo spresnenie pôvodného textu. Z pripomienky musí byť zrejmé, kto ju predkladá a musí byť odôvodnená.</w:t>
      </w:r>
    </w:p>
    <w:p w:rsidR="00436ABA" w:rsidRPr="000D7963" w:rsidRDefault="00436ABA" w:rsidP="00436ABA">
      <w:pPr>
        <w:shd w:val="clear" w:color="auto" w:fill="FFFFFF"/>
        <w:spacing w:after="0" w:line="240" w:lineRule="auto"/>
        <w:rPr>
          <w:rFonts w:ascii="Calibri" w:hAnsi="Calibri" w:cs="Arial"/>
          <w:color w:val="000000"/>
          <w:sz w:val="20"/>
          <w:szCs w:val="20"/>
        </w:rPr>
      </w:pPr>
      <w:r w:rsidRPr="000D7963">
        <w:rPr>
          <w:rFonts w:ascii="Calibri" w:hAnsi="Calibri" w:cs="Tahoma"/>
          <w:color w:val="000000"/>
          <w:sz w:val="20"/>
          <w:szCs w:val="20"/>
        </w:rPr>
        <w:t xml:space="preserve">Zverejnený návrh bude prerokovaný na zasadnutí obecného zastupiteľstva dňa </w:t>
      </w:r>
      <w:r>
        <w:rPr>
          <w:rFonts w:ascii="Calibri" w:hAnsi="Calibri" w:cs="Tahoma"/>
          <w:color w:val="000000"/>
          <w:sz w:val="20"/>
          <w:szCs w:val="20"/>
        </w:rPr>
        <w:t>30.10</w:t>
      </w:r>
      <w:r w:rsidRPr="000D7963">
        <w:rPr>
          <w:rFonts w:ascii="Calibri" w:hAnsi="Calibri" w:cs="Tahoma"/>
          <w:color w:val="000000"/>
          <w:sz w:val="20"/>
          <w:szCs w:val="20"/>
        </w:rPr>
        <w:t>.2019</w:t>
      </w:r>
    </w:p>
    <w:p w:rsidR="0018786E" w:rsidRPr="00436ABA" w:rsidRDefault="0018786E" w:rsidP="00E736EE">
      <w:pPr>
        <w:jc w:val="both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lastRenderedPageBreak/>
        <w:t xml:space="preserve">Obecné zastupiteľstvo obce </w:t>
      </w:r>
      <w:r w:rsidR="00E736EE" w:rsidRPr="00436ABA">
        <w:rPr>
          <w:rFonts w:cs="Times New Roman"/>
          <w:sz w:val="24"/>
          <w:szCs w:val="24"/>
        </w:rPr>
        <w:t>Tekovské Lužany na základe ustanovení</w:t>
      </w:r>
      <w:r w:rsidRPr="00436ABA">
        <w:rPr>
          <w:rFonts w:cs="Times New Roman"/>
          <w:sz w:val="24"/>
          <w:szCs w:val="24"/>
        </w:rPr>
        <w:t xml:space="preserve"> </w:t>
      </w:r>
      <w:r w:rsidR="00E736EE" w:rsidRPr="00436ABA">
        <w:rPr>
          <w:rFonts w:cs="Times New Roman"/>
          <w:sz w:val="24"/>
          <w:szCs w:val="24"/>
        </w:rPr>
        <w:t xml:space="preserve">§ 4 ods. 3 písm. n), </w:t>
      </w:r>
      <w:r w:rsidRPr="00436ABA">
        <w:rPr>
          <w:rFonts w:cs="Times New Roman"/>
          <w:sz w:val="24"/>
          <w:szCs w:val="24"/>
        </w:rPr>
        <w:t>§ 6 ods. 1</w:t>
      </w:r>
      <w:r w:rsidR="00E736EE" w:rsidRPr="00436ABA">
        <w:rPr>
          <w:rFonts w:cs="Times New Roman"/>
          <w:sz w:val="24"/>
          <w:szCs w:val="24"/>
        </w:rPr>
        <w:t>)</w:t>
      </w:r>
      <w:r w:rsidRPr="00436ABA">
        <w:rPr>
          <w:rFonts w:cs="Times New Roman"/>
          <w:sz w:val="24"/>
          <w:szCs w:val="24"/>
        </w:rPr>
        <w:t xml:space="preserve"> </w:t>
      </w:r>
      <w:r w:rsidR="00E736EE" w:rsidRPr="00436ABA">
        <w:rPr>
          <w:rFonts w:cs="Times New Roman"/>
          <w:sz w:val="24"/>
          <w:szCs w:val="24"/>
        </w:rPr>
        <w:t xml:space="preserve">a § 11 ods. 4 písm. g) </w:t>
      </w:r>
      <w:r w:rsidRPr="00436ABA">
        <w:rPr>
          <w:rFonts w:cs="Times New Roman"/>
          <w:sz w:val="24"/>
          <w:szCs w:val="24"/>
        </w:rPr>
        <w:t>zákona SNR č. 369/1990 Zb. o obecnom zriadení v znení neskorších predpisov a v zmysle zákona č. 331/2015 Z. z., ktorým sa mení a dopĺňa zákon č. 58/2014 Z. z. o výbušninách, výbušných predmetoch a munícií vydáva</w:t>
      </w:r>
    </w:p>
    <w:p w:rsidR="00E736EE" w:rsidRPr="00436ABA" w:rsidRDefault="00E736EE" w:rsidP="00E736EE">
      <w:pPr>
        <w:jc w:val="both"/>
        <w:rPr>
          <w:rFonts w:cs="Times New Roman"/>
          <w:sz w:val="24"/>
          <w:szCs w:val="24"/>
        </w:rPr>
      </w:pPr>
    </w:p>
    <w:p w:rsidR="00E736EE" w:rsidRPr="00436ABA" w:rsidRDefault="00E736EE" w:rsidP="00E736EE">
      <w:pPr>
        <w:jc w:val="center"/>
        <w:rPr>
          <w:rFonts w:cs="Times New Roman"/>
          <w:b/>
          <w:sz w:val="24"/>
          <w:szCs w:val="24"/>
        </w:rPr>
      </w:pPr>
      <w:r w:rsidRPr="00436ABA">
        <w:rPr>
          <w:rFonts w:cs="Times New Roman"/>
          <w:b/>
          <w:sz w:val="24"/>
          <w:szCs w:val="24"/>
        </w:rPr>
        <w:t>Všeobecne záväzné nariadenie obce Tekovské Lužany o používaní zábavnej pyrotechniky na území obce Tekovské Lužany</w:t>
      </w:r>
    </w:p>
    <w:p w:rsidR="0018786E" w:rsidRPr="00436ABA" w:rsidRDefault="0018786E" w:rsidP="00E736EE">
      <w:pPr>
        <w:jc w:val="center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 xml:space="preserve">§ </w:t>
      </w:r>
      <w:r w:rsidR="00670409">
        <w:rPr>
          <w:rFonts w:cs="Times New Roman"/>
          <w:sz w:val="24"/>
          <w:szCs w:val="24"/>
        </w:rPr>
        <w:t>1</w:t>
      </w:r>
    </w:p>
    <w:p w:rsidR="006253E9" w:rsidRPr="00436ABA" w:rsidRDefault="006253E9" w:rsidP="006253E9">
      <w:pPr>
        <w:jc w:val="both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>Používanie pyrotechnických výrobkov kategórie F2</w:t>
      </w:r>
      <w:r w:rsidR="00670409">
        <w:rPr>
          <w:rFonts w:cs="Times New Roman"/>
          <w:sz w:val="24"/>
          <w:szCs w:val="24"/>
        </w:rPr>
        <w:t>,</w:t>
      </w:r>
      <w:r w:rsidRPr="00436ABA">
        <w:rPr>
          <w:rFonts w:cs="Times New Roman"/>
          <w:sz w:val="24"/>
          <w:szCs w:val="24"/>
        </w:rPr>
        <w:t xml:space="preserve"> F3</w:t>
      </w:r>
      <w:r w:rsidR="00670409">
        <w:rPr>
          <w:rFonts w:cs="Times New Roman"/>
          <w:sz w:val="24"/>
          <w:szCs w:val="24"/>
        </w:rPr>
        <w:t>, T1 a P1</w:t>
      </w:r>
      <w:r w:rsidR="00670409">
        <w:rPr>
          <w:rStyle w:val="Odkaznapoznmkupodiarou"/>
          <w:rFonts w:cs="Times New Roman"/>
          <w:sz w:val="24"/>
          <w:szCs w:val="24"/>
        </w:rPr>
        <w:footnoteReference w:id="1"/>
      </w:r>
      <w:r w:rsidRPr="00436ABA">
        <w:rPr>
          <w:rFonts w:cs="Times New Roman"/>
          <w:sz w:val="24"/>
          <w:szCs w:val="24"/>
        </w:rPr>
        <w:t xml:space="preserve"> na území obce Tekovské Lužany je z dôvodu ochrany verejného poriadku zakázané </w:t>
      </w:r>
      <w:r w:rsidR="0018786E" w:rsidRPr="00436ABA">
        <w:rPr>
          <w:rFonts w:cs="Times New Roman"/>
          <w:sz w:val="24"/>
          <w:szCs w:val="24"/>
        </w:rPr>
        <w:t xml:space="preserve">s výnimkou dňa 31. decembra od </w:t>
      </w:r>
      <w:r w:rsidR="00E736EE" w:rsidRPr="00436ABA">
        <w:rPr>
          <w:rFonts w:cs="Times New Roman"/>
          <w:sz w:val="24"/>
          <w:szCs w:val="24"/>
        </w:rPr>
        <w:t>16</w:t>
      </w:r>
      <w:r w:rsidR="0018786E" w:rsidRPr="00436ABA">
        <w:rPr>
          <w:rFonts w:cs="Times New Roman"/>
          <w:sz w:val="24"/>
          <w:szCs w:val="24"/>
        </w:rPr>
        <w:t>:00 hod. do 1. januára do 0</w:t>
      </w:r>
      <w:r w:rsidR="00E736EE" w:rsidRPr="00436ABA">
        <w:rPr>
          <w:rFonts w:cs="Times New Roman"/>
          <w:sz w:val="24"/>
          <w:szCs w:val="24"/>
        </w:rPr>
        <w:t>4</w:t>
      </w:r>
      <w:r w:rsidR="0018786E" w:rsidRPr="00436ABA">
        <w:rPr>
          <w:rFonts w:cs="Times New Roman"/>
          <w:sz w:val="24"/>
          <w:szCs w:val="24"/>
        </w:rPr>
        <w:t>:00 hod</w:t>
      </w:r>
      <w:r w:rsidR="00E736EE" w:rsidRPr="00436ABA">
        <w:rPr>
          <w:rFonts w:cs="Times New Roman"/>
          <w:sz w:val="24"/>
          <w:szCs w:val="24"/>
        </w:rPr>
        <w:t>.</w:t>
      </w:r>
    </w:p>
    <w:p w:rsidR="00392CFA" w:rsidRPr="00436ABA" w:rsidRDefault="00E736EE" w:rsidP="001A79AF">
      <w:pPr>
        <w:jc w:val="center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 xml:space="preserve">§ </w:t>
      </w:r>
      <w:r w:rsidR="00670409">
        <w:rPr>
          <w:rFonts w:cs="Times New Roman"/>
          <w:sz w:val="24"/>
          <w:szCs w:val="24"/>
        </w:rPr>
        <w:t>2</w:t>
      </w:r>
    </w:p>
    <w:p w:rsidR="00392CFA" w:rsidRPr="00436ABA" w:rsidRDefault="00392CFA" w:rsidP="00392CFA">
      <w:pPr>
        <w:jc w:val="both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 xml:space="preserve">Zákaz podľa § </w:t>
      </w:r>
      <w:r w:rsidR="00670409">
        <w:rPr>
          <w:rFonts w:cs="Times New Roman"/>
          <w:sz w:val="24"/>
          <w:szCs w:val="24"/>
        </w:rPr>
        <w:t>1</w:t>
      </w:r>
      <w:r w:rsidRPr="00436ABA">
        <w:rPr>
          <w:rFonts w:cs="Times New Roman"/>
          <w:sz w:val="24"/>
          <w:szCs w:val="24"/>
        </w:rPr>
        <w:t xml:space="preserve"> sa nevzťahuje na podujatia organizované a spoluorganizované obcou Tekovské Lužany, kde je používanie pyrotechnických výrobkov súčasťou podujatia.</w:t>
      </w:r>
    </w:p>
    <w:p w:rsidR="0018786E" w:rsidRPr="00436ABA" w:rsidRDefault="0018786E" w:rsidP="002E49EA">
      <w:pPr>
        <w:jc w:val="center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 xml:space="preserve">§ </w:t>
      </w:r>
      <w:r w:rsidR="00670409">
        <w:rPr>
          <w:rFonts w:cs="Times New Roman"/>
          <w:sz w:val="24"/>
          <w:szCs w:val="24"/>
        </w:rPr>
        <w:t>3</w:t>
      </w:r>
    </w:p>
    <w:p w:rsidR="0018786E" w:rsidRPr="00436ABA" w:rsidRDefault="0018786E">
      <w:pPr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>(1) Porušenie povinnosti uloženej v tomto nariadení sa považuje za priestupok.</w:t>
      </w:r>
      <w:r w:rsidR="00670409">
        <w:rPr>
          <w:rStyle w:val="Odkaznapoznmkupodiarou"/>
          <w:rFonts w:cs="Times New Roman"/>
          <w:sz w:val="24"/>
          <w:szCs w:val="24"/>
        </w:rPr>
        <w:footnoteReference w:id="2"/>
      </w:r>
      <w:r w:rsidR="002E49EA" w:rsidRPr="00436ABA">
        <w:rPr>
          <w:rFonts w:cs="Times New Roman"/>
          <w:sz w:val="24"/>
          <w:szCs w:val="24"/>
        </w:rPr>
        <w:t xml:space="preserve"> </w:t>
      </w:r>
      <w:r w:rsidRPr="00436ABA">
        <w:rPr>
          <w:rFonts w:cs="Times New Roman"/>
          <w:sz w:val="24"/>
          <w:szCs w:val="24"/>
        </w:rPr>
        <w:t xml:space="preserve"> </w:t>
      </w:r>
    </w:p>
    <w:p w:rsidR="0018786E" w:rsidRPr="00436ABA" w:rsidRDefault="0018786E">
      <w:pPr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>(2) Porušenie povinnosti uloženej v tomto nariadení sa považuje za správny delikt.</w:t>
      </w:r>
      <w:r w:rsidR="00CA4D12">
        <w:rPr>
          <w:rStyle w:val="Odkaznapoznmkupodiarou"/>
          <w:rFonts w:cs="Times New Roman"/>
          <w:sz w:val="24"/>
          <w:szCs w:val="24"/>
        </w:rPr>
        <w:footnoteReference w:id="3"/>
      </w:r>
      <w:r w:rsidR="002E49EA" w:rsidRPr="00436ABA">
        <w:rPr>
          <w:rFonts w:cs="Times New Roman"/>
          <w:sz w:val="24"/>
          <w:szCs w:val="24"/>
        </w:rPr>
        <w:t xml:space="preserve"> </w:t>
      </w:r>
      <w:r w:rsidRPr="00436ABA">
        <w:rPr>
          <w:rFonts w:cs="Times New Roman"/>
          <w:sz w:val="24"/>
          <w:szCs w:val="24"/>
        </w:rPr>
        <w:t xml:space="preserve"> </w:t>
      </w:r>
    </w:p>
    <w:p w:rsidR="0018786E" w:rsidRPr="00436ABA" w:rsidRDefault="002E49EA" w:rsidP="002E49EA">
      <w:pPr>
        <w:jc w:val="center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>§ 5</w:t>
      </w:r>
    </w:p>
    <w:p w:rsidR="0018786E" w:rsidRPr="00436ABA" w:rsidRDefault="0018786E">
      <w:pPr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 xml:space="preserve">Toto všeobecne záväzné nariadenie </w:t>
      </w:r>
      <w:r w:rsidR="00CA4D12">
        <w:rPr>
          <w:rFonts w:cs="Times New Roman"/>
          <w:sz w:val="24"/>
          <w:szCs w:val="24"/>
        </w:rPr>
        <w:t xml:space="preserve">bolo schválené uznesením obecného zastupiteľstva                 č. ......./2019 a </w:t>
      </w:r>
      <w:r w:rsidRPr="00436ABA">
        <w:rPr>
          <w:rFonts w:cs="Times New Roman"/>
          <w:sz w:val="24"/>
          <w:szCs w:val="24"/>
        </w:rPr>
        <w:t>nadobúda</w:t>
      </w:r>
      <w:r w:rsidR="002E49EA" w:rsidRPr="00436ABA">
        <w:rPr>
          <w:rFonts w:cs="Times New Roman"/>
          <w:sz w:val="24"/>
          <w:szCs w:val="24"/>
        </w:rPr>
        <w:t xml:space="preserve"> účinnosť </w:t>
      </w:r>
      <w:r w:rsidR="00CA4D12">
        <w:rPr>
          <w:rFonts w:cs="Times New Roman"/>
          <w:sz w:val="24"/>
          <w:szCs w:val="24"/>
        </w:rPr>
        <w:t>15.12.2019.</w:t>
      </w:r>
    </w:p>
    <w:p w:rsidR="002E49EA" w:rsidRPr="00436ABA" w:rsidRDefault="002E49EA"/>
    <w:p w:rsidR="001A79AF" w:rsidRPr="00436ABA" w:rsidRDefault="001A79AF"/>
    <w:p w:rsidR="001A79AF" w:rsidRPr="00436ABA" w:rsidRDefault="001A79AF" w:rsidP="00436ABA">
      <w:pPr>
        <w:pStyle w:val="Bezriadkovania"/>
        <w:jc w:val="center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>Ing. Marián Kotora</w:t>
      </w:r>
    </w:p>
    <w:p w:rsidR="001A79AF" w:rsidRPr="00436ABA" w:rsidRDefault="001A79AF" w:rsidP="00436ABA">
      <w:pPr>
        <w:pStyle w:val="Bezriadkovania"/>
        <w:jc w:val="center"/>
        <w:rPr>
          <w:rFonts w:cs="Times New Roman"/>
          <w:sz w:val="24"/>
          <w:szCs w:val="24"/>
        </w:rPr>
      </w:pPr>
      <w:r w:rsidRPr="00436ABA">
        <w:rPr>
          <w:rFonts w:cs="Times New Roman"/>
          <w:sz w:val="24"/>
          <w:szCs w:val="24"/>
        </w:rPr>
        <w:t>starosta obce</w:t>
      </w:r>
    </w:p>
    <w:p w:rsidR="001A79AF" w:rsidRDefault="001A79AF"/>
    <w:p w:rsidR="00D3361C" w:rsidRDefault="00D3361C"/>
    <w:p w:rsidR="00D3361C" w:rsidRDefault="00D3361C"/>
    <w:p w:rsidR="00D3361C" w:rsidRPr="00436ABA" w:rsidRDefault="005B15BA">
      <w:bookmarkStart w:id="0" w:name="_GoBack"/>
      <w:bookmarkEnd w:id="0"/>
      <w:r w:rsidRPr="00D3361C"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234950</wp:posOffset>
            </wp:positionV>
            <wp:extent cx="6560182" cy="680400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6" b="4613"/>
                    <a:stretch/>
                  </pic:blipFill>
                  <pic:spPr bwMode="auto">
                    <a:xfrm>
                      <a:off x="0" y="0"/>
                      <a:ext cx="6560182" cy="68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9AF" w:rsidRPr="00436ABA" w:rsidRDefault="001A79AF"/>
    <w:p w:rsidR="001A79AF" w:rsidRDefault="001A79AF"/>
    <w:p w:rsidR="00436ABA" w:rsidRDefault="00436ABA"/>
    <w:sectPr w:rsidR="00436ABA" w:rsidSect="00436ABA">
      <w:head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BDF" w:rsidRDefault="008A5BDF" w:rsidP="00436ABA">
      <w:pPr>
        <w:spacing w:after="0" w:line="240" w:lineRule="auto"/>
      </w:pPr>
      <w:r>
        <w:separator/>
      </w:r>
    </w:p>
  </w:endnote>
  <w:endnote w:type="continuationSeparator" w:id="0">
    <w:p w:rsidR="008A5BDF" w:rsidRDefault="008A5BDF" w:rsidP="00436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BDF" w:rsidRDefault="008A5BDF" w:rsidP="00436ABA">
      <w:pPr>
        <w:spacing w:after="0" w:line="240" w:lineRule="auto"/>
      </w:pPr>
      <w:r>
        <w:separator/>
      </w:r>
    </w:p>
  </w:footnote>
  <w:footnote w:type="continuationSeparator" w:id="0">
    <w:p w:rsidR="008A5BDF" w:rsidRDefault="008A5BDF" w:rsidP="00436ABA">
      <w:pPr>
        <w:spacing w:after="0" w:line="240" w:lineRule="auto"/>
      </w:pPr>
      <w:r>
        <w:continuationSeparator/>
      </w:r>
    </w:p>
  </w:footnote>
  <w:footnote w:id="1">
    <w:p w:rsidR="00670409" w:rsidRPr="00670409" w:rsidRDefault="00670409" w:rsidP="00670409">
      <w:pPr>
        <w:spacing w:after="0" w:line="240" w:lineRule="auto"/>
        <w:jc w:val="both"/>
        <w:rPr>
          <w:rFonts w:cs="Times New Roman"/>
          <w:sz w:val="20"/>
          <w:szCs w:val="20"/>
        </w:rPr>
      </w:pPr>
      <w:r>
        <w:rPr>
          <w:rStyle w:val="Odkaznapoznmkupodiarou"/>
        </w:rPr>
        <w:footnoteRef/>
      </w:r>
      <w:r>
        <w:t xml:space="preserve"> </w:t>
      </w:r>
      <w:r w:rsidRPr="00670409">
        <w:rPr>
          <w:rFonts w:cs="Times New Roman"/>
          <w:sz w:val="20"/>
          <w:szCs w:val="20"/>
        </w:rPr>
        <w:t>§ 4 ods. 2 písm. a) bod 2.a 3.</w:t>
      </w:r>
      <w:r>
        <w:rPr>
          <w:rFonts w:cs="Times New Roman"/>
          <w:sz w:val="20"/>
          <w:szCs w:val="20"/>
        </w:rPr>
        <w:t>, písm. b) bod 1., písm. c) bod 1.</w:t>
      </w:r>
      <w:r w:rsidRPr="00670409">
        <w:rPr>
          <w:rFonts w:cs="Times New Roman"/>
          <w:sz w:val="20"/>
          <w:szCs w:val="20"/>
        </w:rPr>
        <w:t xml:space="preserve"> nariadenia vlády SR č. 70/2015 Z .z. o sprístupňovaní pyrotechnických výrobkov na trhu. </w:t>
      </w:r>
    </w:p>
    <w:p w:rsidR="00670409" w:rsidRDefault="00670409">
      <w:pPr>
        <w:pStyle w:val="Textpoznmkypodiarou"/>
      </w:pPr>
    </w:p>
  </w:footnote>
  <w:footnote w:id="2">
    <w:p w:rsidR="00670409" w:rsidRDefault="0067040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670409">
        <w:rPr>
          <w:rFonts w:cs="Times New Roman"/>
        </w:rPr>
        <w:t>§ 47 ods. 1 písm. ch) zákona č. 372/1990 Zb. o priestupkoch v znení neskorších predpisov.</w:t>
      </w:r>
    </w:p>
  </w:footnote>
  <w:footnote w:id="3">
    <w:p w:rsidR="00CA4D12" w:rsidRDefault="00CA4D12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CA4D12">
        <w:rPr>
          <w:rFonts w:cs="Times New Roman"/>
        </w:rPr>
        <w:t>§ 27b ods. 1 písm. a) zákona č. 369/1990 Zb. o obecnom zriadení v znení neskorších predpisov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4961"/>
      <w:gridCol w:w="2268"/>
    </w:tblGrid>
    <w:tr w:rsidR="00436ABA" w:rsidRPr="0015002F" w:rsidTr="00A37020">
      <w:trPr>
        <w:cantSplit/>
        <w:trHeight w:val="970"/>
      </w:trPr>
      <w:tc>
        <w:tcPr>
          <w:tcW w:w="2410" w:type="dxa"/>
          <w:vMerge w:val="restart"/>
          <w:vAlign w:val="center"/>
        </w:tcPr>
        <w:p w:rsidR="00436ABA" w:rsidRPr="00F83E44" w:rsidRDefault="00436ABA" w:rsidP="00436ABA">
          <w:pPr>
            <w:pStyle w:val="Pta"/>
            <w:ind w:right="360"/>
            <w:jc w:val="center"/>
            <w:rPr>
              <w:rFonts w:ascii="Arial" w:hAnsi="Arial" w:cs="Arial"/>
              <w:caps/>
            </w:rPr>
          </w:pPr>
          <w:r>
            <w:rPr>
              <w:rFonts w:ascii="Arial" w:hAnsi="Arial" w:cs="Arial"/>
              <w:caps/>
              <w:noProof/>
              <w:lang w:eastAsia="sk-SK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170180</wp:posOffset>
                </wp:positionV>
                <wp:extent cx="626110" cy="709930"/>
                <wp:effectExtent l="0" t="0" r="2540" b="0"/>
                <wp:wrapNone/>
                <wp:docPr id="4" name="Obrázok 4" descr="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61" w:type="dxa"/>
          <w:vMerge w:val="restart"/>
          <w:vAlign w:val="center"/>
        </w:tcPr>
        <w:p w:rsidR="00436ABA" w:rsidRPr="00681855" w:rsidRDefault="00436ABA" w:rsidP="00436ABA">
          <w:pPr>
            <w:pStyle w:val="Hlavika"/>
            <w:jc w:val="center"/>
            <w:rPr>
              <w:rFonts w:ascii="Calibri" w:hAnsi="Calibri" w:cs="Arial"/>
              <w:b/>
              <w:sz w:val="22"/>
              <w:szCs w:val="22"/>
            </w:rPr>
          </w:pPr>
        </w:p>
        <w:p w:rsidR="00436ABA" w:rsidRPr="00681855" w:rsidRDefault="00436ABA" w:rsidP="00436ABA">
          <w:pPr>
            <w:pStyle w:val="Hlavika"/>
            <w:jc w:val="center"/>
            <w:rPr>
              <w:rFonts w:ascii="Calibri" w:hAnsi="Calibri" w:cs="Arial"/>
              <w:b/>
              <w:sz w:val="22"/>
              <w:szCs w:val="22"/>
            </w:rPr>
          </w:pPr>
          <w:r w:rsidRPr="00681855">
            <w:rPr>
              <w:rFonts w:ascii="Calibri" w:hAnsi="Calibri" w:cs="Arial"/>
              <w:b/>
              <w:sz w:val="22"/>
              <w:szCs w:val="22"/>
            </w:rPr>
            <w:t xml:space="preserve">VŠEOBECNE ZÁVÄZNÉ NARIADENIE </w:t>
          </w:r>
        </w:p>
        <w:p w:rsidR="00436ABA" w:rsidRPr="00681855" w:rsidRDefault="00436ABA" w:rsidP="00436ABA">
          <w:pPr>
            <w:pStyle w:val="Hlavika"/>
            <w:jc w:val="center"/>
            <w:rPr>
              <w:rFonts w:ascii="Calibri" w:hAnsi="Calibri" w:cs="Arial"/>
              <w:b/>
              <w:sz w:val="22"/>
              <w:szCs w:val="22"/>
            </w:rPr>
          </w:pPr>
          <w:r w:rsidRPr="00681855">
            <w:rPr>
              <w:rFonts w:ascii="Calibri" w:hAnsi="Calibri" w:cs="Arial"/>
              <w:b/>
              <w:sz w:val="22"/>
              <w:szCs w:val="22"/>
            </w:rPr>
            <w:t xml:space="preserve">            OBCE TEKOVSKÉ LUŽANY</w:t>
          </w:r>
        </w:p>
        <w:p w:rsidR="00436ABA" w:rsidRPr="00681855" w:rsidRDefault="00436ABA" w:rsidP="00436ABA">
          <w:pPr>
            <w:pStyle w:val="Hlavika"/>
            <w:jc w:val="center"/>
            <w:rPr>
              <w:rFonts w:ascii="Calibri" w:hAnsi="Calibri" w:cs="Arial"/>
              <w:b/>
              <w:sz w:val="22"/>
              <w:szCs w:val="22"/>
            </w:rPr>
          </w:pPr>
          <w:r w:rsidRPr="00681855">
            <w:rPr>
              <w:rFonts w:ascii="Calibri" w:hAnsi="Calibri" w:cs="Arial"/>
              <w:b/>
              <w:sz w:val="22"/>
              <w:szCs w:val="22"/>
            </w:rPr>
            <w:t xml:space="preserve">č. </w:t>
          </w:r>
          <w:r>
            <w:rPr>
              <w:rFonts w:ascii="Calibri" w:hAnsi="Calibri" w:cs="Arial"/>
              <w:b/>
              <w:sz w:val="22"/>
              <w:szCs w:val="22"/>
            </w:rPr>
            <w:t>3</w:t>
          </w:r>
          <w:r w:rsidRPr="00681855">
            <w:rPr>
              <w:rFonts w:ascii="Calibri" w:hAnsi="Calibri" w:cs="Arial"/>
              <w:b/>
              <w:sz w:val="22"/>
              <w:szCs w:val="22"/>
            </w:rPr>
            <w:t>/201</w:t>
          </w:r>
          <w:r>
            <w:rPr>
              <w:rFonts w:ascii="Calibri" w:hAnsi="Calibri" w:cs="Arial"/>
              <w:b/>
              <w:sz w:val="22"/>
              <w:szCs w:val="22"/>
            </w:rPr>
            <w:t>9</w:t>
          </w:r>
        </w:p>
        <w:p w:rsidR="00436ABA" w:rsidRPr="00681855" w:rsidRDefault="00436ABA" w:rsidP="00436ABA">
          <w:pPr>
            <w:pStyle w:val="Hlavika"/>
            <w:jc w:val="center"/>
            <w:rPr>
              <w:rFonts w:ascii="Calibri" w:hAnsi="Calibri" w:cs="Arial"/>
              <w:caps/>
              <w:sz w:val="22"/>
              <w:szCs w:val="22"/>
            </w:rPr>
          </w:pPr>
          <w:r>
            <w:rPr>
              <w:rFonts w:ascii="Calibri" w:hAnsi="Calibri" w:cs="Arial"/>
              <w:sz w:val="22"/>
              <w:szCs w:val="22"/>
            </w:rPr>
            <w:t>o používaní zábavnej pyrotechniky na území obce Tekovské Lužany</w:t>
          </w:r>
          <w:r w:rsidRPr="00681855">
            <w:rPr>
              <w:rFonts w:ascii="Calibri" w:hAnsi="Calibri" w:cs="Arial"/>
              <w:sz w:val="22"/>
              <w:szCs w:val="22"/>
            </w:rPr>
            <w:t xml:space="preserve">                            </w:t>
          </w:r>
        </w:p>
      </w:tc>
      <w:tc>
        <w:tcPr>
          <w:tcW w:w="2268" w:type="dxa"/>
          <w:shd w:val="clear" w:color="auto" w:fill="FFFFFF"/>
          <w:vAlign w:val="center"/>
        </w:tcPr>
        <w:p w:rsidR="00436ABA" w:rsidRPr="00681855" w:rsidRDefault="00436ABA" w:rsidP="00D3361C">
          <w:pPr>
            <w:pStyle w:val="Pta"/>
            <w:spacing w:line="24" w:lineRule="atLeast"/>
            <w:rPr>
              <w:rFonts w:ascii="Calibri" w:hAnsi="Calibri" w:cs="Arial"/>
            </w:rPr>
          </w:pPr>
          <w:r w:rsidRPr="00681855">
            <w:rPr>
              <w:rFonts w:ascii="Calibri" w:hAnsi="Calibri" w:cs="Arial"/>
            </w:rPr>
            <w:t xml:space="preserve">Účinnosť: </w:t>
          </w:r>
          <w:r>
            <w:rPr>
              <w:rFonts w:ascii="Calibri" w:hAnsi="Calibri" w:cs="Arial"/>
            </w:rPr>
            <w:t>15.1</w:t>
          </w:r>
          <w:r w:rsidR="00D3361C">
            <w:rPr>
              <w:rFonts w:ascii="Calibri" w:hAnsi="Calibri" w:cs="Arial"/>
            </w:rPr>
            <w:t>2</w:t>
          </w:r>
          <w:r w:rsidRPr="00681855">
            <w:rPr>
              <w:rFonts w:ascii="Calibri" w:hAnsi="Calibri" w:cs="Arial"/>
            </w:rPr>
            <w:t>.201</w:t>
          </w:r>
          <w:r>
            <w:rPr>
              <w:rFonts w:ascii="Calibri" w:hAnsi="Calibri" w:cs="Arial"/>
            </w:rPr>
            <w:t>9</w:t>
          </w:r>
        </w:p>
      </w:tc>
    </w:tr>
    <w:tr w:rsidR="00436ABA" w:rsidRPr="0015002F" w:rsidTr="00A37020">
      <w:trPr>
        <w:cantSplit/>
        <w:trHeight w:val="579"/>
      </w:trPr>
      <w:tc>
        <w:tcPr>
          <w:tcW w:w="2410" w:type="dxa"/>
          <w:vMerge/>
          <w:vAlign w:val="center"/>
        </w:tcPr>
        <w:p w:rsidR="00436ABA" w:rsidRPr="00F83E44" w:rsidRDefault="00436ABA" w:rsidP="00436ABA">
          <w:pPr>
            <w:pStyle w:val="Pta"/>
            <w:jc w:val="center"/>
            <w:rPr>
              <w:rFonts w:ascii="Arial" w:hAnsi="Arial" w:cs="Arial"/>
              <w:b/>
              <w:caps/>
            </w:rPr>
          </w:pPr>
        </w:p>
      </w:tc>
      <w:tc>
        <w:tcPr>
          <w:tcW w:w="4961" w:type="dxa"/>
          <w:vMerge/>
          <w:vAlign w:val="center"/>
        </w:tcPr>
        <w:p w:rsidR="00436ABA" w:rsidRPr="00681855" w:rsidRDefault="00436ABA" w:rsidP="00436ABA">
          <w:pPr>
            <w:pStyle w:val="Pta"/>
            <w:rPr>
              <w:rFonts w:ascii="Calibri" w:hAnsi="Calibri" w:cs="Arial"/>
              <w:caps/>
            </w:rPr>
          </w:pPr>
        </w:p>
      </w:tc>
      <w:tc>
        <w:tcPr>
          <w:tcW w:w="2268" w:type="dxa"/>
          <w:shd w:val="clear" w:color="auto" w:fill="FFFFFF"/>
          <w:vAlign w:val="center"/>
        </w:tcPr>
        <w:p w:rsidR="00436ABA" w:rsidRPr="00681855" w:rsidRDefault="00436ABA" w:rsidP="00436ABA">
          <w:pPr>
            <w:pStyle w:val="Pta"/>
            <w:spacing w:line="24" w:lineRule="atLeast"/>
            <w:rPr>
              <w:rFonts w:ascii="Calibri" w:hAnsi="Calibri" w:cs="Arial"/>
            </w:rPr>
          </w:pPr>
          <w:r w:rsidRPr="00681855">
            <w:rPr>
              <w:rFonts w:ascii="Calibri" w:hAnsi="Calibri" w:cs="Arial"/>
            </w:rPr>
            <w:t xml:space="preserve">Strana  </w:t>
          </w:r>
          <w:r w:rsidRPr="00681855">
            <w:rPr>
              <w:rStyle w:val="slostrany"/>
              <w:rFonts w:ascii="Calibri" w:hAnsi="Calibri" w:cs="Arial"/>
            </w:rPr>
            <w:fldChar w:fldCharType="begin"/>
          </w:r>
          <w:r w:rsidRPr="00681855">
            <w:rPr>
              <w:rStyle w:val="slostrany"/>
              <w:rFonts w:ascii="Calibri" w:hAnsi="Calibri" w:cs="Arial"/>
            </w:rPr>
            <w:instrText xml:space="preserve"> PAGE </w:instrText>
          </w:r>
          <w:r w:rsidRPr="00681855">
            <w:rPr>
              <w:rStyle w:val="slostrany"/>
              <w:rFonts w:ascii="Calibri" w:hAnsi="Calibri" w:cs="Arial"/>
            </w:rPr>
            <w:fldChar w:fldCharType="separate"/>
          </w:r>
          <w:r w:rsidR="005B15BA">
            <w:rPr>
              <w:rStyle w:val="slostrany"/>
              <w:rFonts w:ascii="Calibri" w:hAnsi="Calibri" w:cs="Arial"/>
              <w:noProof/>
            </w:rPr>
            <w:t>3</w:t>
          </w:r>
          <w:r w:rsidRPr="00681855">
            <w:rPr>
              <w:rStyle w:val="slostrany"/>
              <w:rFonts w:ascii="Calibri" w:hAnsi="Calibri" w:cs="Arial"/>
            </w:rPr>
            <w:fldChar w:fldCharType="end"/>
          </w:r>
          <w:r w:rsidRPr="00681855">
            <w:rPr>
              <w:rStyle w:val="slostrany"/>
              <w:rFonts w:ascii="Calibri" w:hAnsi="Calibri" w:cs="Arial"/>
            </w:rPr>
            <w:t xml:space="preserve"> </w:t>
          </w:r>
          <w:r w:rsidRPr="00681855">
            <w:rPr>
              <w:rFonts w:ascii="Calibri" w:hAnsi="Calibri" w:cs="Arial"/>
            </w:rPr>
            <w:t>z </w:t>
          </w:r>
          <w:r w:rsidRPr="00681855">
            <w:rPr>
              <w:rStyle w:val="slostrany"/>
              <w:rFonts w:ascii="Calibri" w:hAnsi="Calibri" w:cs="Arial"/>
            </w:rPr>
            <w:fldChar w:fldCharType="begin"/>
          </w:r>
          <w:r w:rsidRPr="00681855">
            <w:rPr>
              <w:rStyle w:val="slostrany"/>
              <w:rFonts w:ascii="Calibri" w:hAnsi="Calibri" w:cs="Arial"/>
            </w:rPr>
            <w:instrText xml:space="preserve"> NUMPAGES </w:instrText>
          </w:r>
          <w:r w:rsidRPr="00681855">
            <w:rPr>
              <w:rStyle w:val="slostrany"/>
              <w:rFonts w:ascii="Calibri" w:hAnsi="Calibri" w:cs="Arial"/>
            </w:rPr>
            <w:fldChar w:fldCharType="separate"/>
          </w:r>
          <w:r w:rsidR="005B15BA">
            <w:rPr>
              <w:rStyle w:val="slostrany"/>
              <w:rFonts w:ascii="Calibri" w:hAnsi="Calibri" w:cs="Arial"/>
              <w:noProof/>
            </w:rPr>
            <w:t>3</w:t>
          </w:r>
          <w:r w:rsidRPr="00681855">
            <w:rPr>
              <w:rStyle w:val="slostrany"/>
              <w:rFonts w:ascii="Calibri" w:hAnsi="Calibri" w:cs="Arial"/>
            </w:rPr>
            <w:fldChar w:fldCharType="end"/>
          </w:r>
        </w:p>
      </w:tc>
    </w:tr>
  </w:tbl>
  <w:p w:rsidR="00436ABA" w:rsidRDefault="00436AB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23"/>
    <w:rsid w:val="00024D4D"/>
    <w:rsid w:val="0018786E"/>
    <w:rsid w:val="001A79AF"/>
    <w:rsid w:val="00236918"/>
    <w:rsid w:val="002E49EA"/>
    <w:rsid w:val="00392CFA"/>
    <w:rsid w:val="00436ABA"/>
    <w:rsid w:val="0049520A"/>
    <w:rsid w:val="005B15BA"/>
    <w:rsid w:val="006253E9"/>
    <w:rsid w:val="00670409"/>
    <w:rsid w:val="007A6F54"/>
    <w:rsid w:val="007F4A6D"/>
    <w:rsid w:val="008A5BDF"/>
    <w:rsid w:val="00C0553C"/>
    <w:rsid w:val="00CA4D12"/>
    <w:rsid w:val="00D3361C"/>
    <w:rsid w:val="00E736EE"/>
    <w:rsid w:val="00F77D23"/>
    <w:rsid w:val="00FB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A78276-DAC8-4DF7-AE79-BA0C7DDCC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1A79AF"/>
    <w:pPr>
      <w:spacing w:after="0" w:line="240" w:lineRule="auto"/>
    </w:pPr>
  </w:style>
  <w:style w:type="character" w:styleId="Hypertextovprepojenie">
    <w:name w:val="Hyperlink"/>
    <w:rsid w:val="00436ABA"/>
    <w:rPr>
      <w:color w:val="0000FF"/>
      <w:u w:val="single"/>
    </w:rPr>
  </w:style>
  <w:style w:type="paragraph" w:styleId="Hlavika">
    <w:name w:val="header"/>
    <w:basedOn w:val="Normlny"/>
    <w:link w:val="HlavikaChar"/>
    <w:rsid w:val="00436AB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436ABA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nhideWhenUsed/>
    <w:rsid w:val="00436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6ABA"/>
  </w:style>
  <w:style w:type="character" w:styleId="slostrany">
    <w:name w:val="page number"/>
    <w:basedOn w:val="Predvolenpsmoodseku"/>
    <w:rsid w:val="00436ABA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70409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70409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704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kovskeluzany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tekovskeluzany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933CB-648E-4435-91F6-01C71B2DA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PODHORSKÝ Peter</dc:creator>
  <cp:keywords/>
  <dc:description/>
  <cp:lastModifiedBy>KOTORA Marián</cp:lastModifiedBy>
  <cp:revision>5</cp:revision>
  <dcterms:created xsi:type="dcterms:W3CDTF">2019-10-28T10:01:00Z</dcterms:created>
  <dcterms:modified xsi:type="dcterms:W3CDTF">2019-10-30T08:34:00Z</dcterms:modified>
</cp:coreProperties>
</file>