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37" w:rsidRDefault="00812837" w:rsidP="00DE3EDA"/>
    <w:p w:rsidR="00812837" w:rsidRDefault="00812837" w:rsidP="00DE3EDA"/>
    <w:p w:rsidR="00812837" w:rsidRDefault="00812837" w:rsidP="00DE3EDA"/>
    <w:p w:rsidR="00812837" w:rsidRDefault="00812837" w:rsidP="00DE3EDA"/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rFonts w:ascii="Arial Narrow" w:hAnsi="Arial Narrow"/>
          <w:b/>
          <w:caps/>
          <w:sz w:val="40"/>
          <w:szCs w:val="40"/>
        </w:rPr>
        <w:t>obec tekovské lužany</w:t>
      </w: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1963AC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168910</wp:posOffset>
            </wp:positionV>
            <wp:extent cx="1173480" cy="1330960"/>
            <wp:effectExtent l="0" t="0" r="7620" b="2540"/>
            <wp:wrapNone/>
            <wp:docPr id="3" name="Obrázok 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12837" w:rsidRPr="004C16E4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4C16E4">
        <w:rPr>
          <w:rFonts w:ascii="Arial Narrow" w:hAnsi="Arial Narrow"/>
          <w:b/>
          <w:caps/>
          <w:sz w:val="28"/>
          <w:szCs w:val="28"/>
        </w:rPr>
        <w:t>všeobecne záväzné nariadenie obce tekovské lužany</w:t>
      </w:r>
    </w:p>
    <w:p w:rsidR="00812837" w:rsidRPr="004C16E4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4C16E4">
        <w:rPr>
          <w:rFonts w:ascii="Arial Narrow" w:hAnsi="Arial Narrow"/>
          <w:b/>
          <w:sz w:val="28"/>
          <w:szCs w:val="28"/>
        </w:rPr>
        <w:t>č</w:t>
      </w:r>
      <w:r w:rsidRPr="004C16E4">
        <w:rPr>
          <w:rFonts w:ascii="Arial Narrow" w:hAnsi="Arial Narrow"/>
          <w:b/>
          <w:caps/>
          <w:sz w:val="28"/>
          <w:szCs w:val="28"/>
        </w:rPr>
        <w:t xml:space="preserve">. </w:t>
      </w:r>
      <w:r w:rsidR="004C16E4" w:rsidRPr="004C16E4">
        <w:rPr>
          <w:rFonts w:ascii="Arial Narrow" w:hAnsi="Arial Narrow"/>
          <w:b/>
          <w:caps/>
          <w:sz w:val="28"/>
          <w:szCs w:val="28"/>
        </w:rPr>
        <w:t>3</w:t>
      </w:r>
      <w:r w:rsidRPr="004C16E4">
        <w:rPr>
          <w:rFonts w:ascii="Arial Narrow" w:hAnsi="Arial Narrow"/>
          <w:b/>
          <w:caps/>
          <w:sz w:val="28"/>
          <w:szCs w:val="28"/>
        </w:rPr>
        <w:t>/2015</w:t>
      </w:r>
    </w:p>
    <w:p w:rsidR="00812837" w:rsidRPr="004C16E4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Pr="004C16E4" w:rsidRDefault="00812837" w:rsidP="00DE3EDA">
      <w:pPr>
        <w:pStyle w:val="Hlavika"/>
        <w:jc w:val="center"/>
        <w:rPr>
          <w:rFonts w:ascii="Arial Narrow" w:hAnsi="Arial Narrow" w:cs="Arial"/>
          <w:sz w:val="28"/>
          <w:szCs w:val="28"/>
        </w:rPr>
      </w:pPr>
      <w:r w:rsidRPr="004C16E4">
        <w:rPr>
          <w:rFonts w:ascii="Arial Narrow" w:hAnsi="Arial Narrow" w:cs="Arial"/>
          <w:sz w:val="28"/>
          <w:szCs w:val="28"/>
        </w:rPr>
        <w:t>o poskytovaní dotácií z rozpočtu obce Tekovské Lužany</w:t>
      </w:r>
    </w:p>
    <w:p w:rsidR="00812837" w:rsidRPr="004C16E4" w:rsidRDefault="00812837" w:rsidP="00E36EDA">
      <w:pPr>
        <w:pStyle w:val="Hlavika"/>
        <w:jc w:val="center"/>
        <w:rPr>
          <w:rFonts w:ascii="Arial Narrow" w:hAnsi="Arial Narrow"/>
          <w:b/>
          <w:caps/>
          <w:sz w:val="28"/>
          <w:szCs w:val="28"/>
        </w:rPr>
      </w:pPr>
      <w:r w:rsidRPr="004C16E4">
        <w:rPr>
          <w:rFonts w:ascii="Arial Narrow" w:hAnsi="Arial Narrow" w:cs="Arial"/>
          <w:sz w:val="28"/>
          <w:szCs w:val="28"/>
        </w:rPr>
        <w:t>na podporu športu v obci Tekovské Lužany</w:t>
      </w:r>
    </w:p>
    <w:p w:rsidR="00812837" w:rsidRPr="004C16E4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Pr="004C16E4" w:rsidRDefault="004C16E4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4C16E4">
        <w:rPr>
          <w:rFonts w:ascii="Arial Narrow" w:hAnsi="Arial Narrow"/>
          <w:b/>
          <w:caps/>
          <w:sz w:val="28"/>
          <w:szCs w:val="28"/>
        </w:rPr>
        <w:t>návrh</w:t>
      </w: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366E1F" w:rsidRDefault="00366E1F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366E1F" w:rsidRDefault="00366E1F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366E1F" w:rsidRDefault="00366E1F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Default="00812837" w:rsidP="00DE3EDA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812837" w:rsidRPr="00EF117C" w:rsidRDefault="001963AC" w:rsidP="00DE3EDA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c">
            <w:drawing>
              <wp:inline distT="0" distB="0" distL="0" distR="0">
                <wp:extent cx="4439285" cy="1257300"/>
                <wp:effectExtent l="0" t="635" r="635" b="0"/>
                <wp:docPr id="4" name="Kresliace 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01" y="114300"/>
                            <a:ext cx="415538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837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 </w:t>
                              </w:r>
                              <w:r w:rsid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návrh 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všeobecne záväzné</w:t>
                              </w:r>
                              <w:r w:rsid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ho nariadenia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 č.</w:t>
                              </w:r>
                              <w:r w:rsid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 3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/2015 bol zverejnen</w:t>
                              </w:r>
                              <w:r w:rsid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ý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:</w:t>
                              </w:r>
                            </w:p>
                            <w:p w:rsidR="00812837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</w:p>
                            <w:p w:rsidR="00812837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• na úradnej tabuli obce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 w:rsidRP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22.6.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2015</w:t>
                              </w:r>
                            </w:p>
                            <w:p w:rsidR="00812837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</w:p>
                            <w:p w:rsidR="00812837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• na internetovej stránke obce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 w:rsidRPr="004C16E4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22.6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.2015</w:t>
                              </w:r>
                            </w:p>
                            <w:p w:rsidR="00812837" w:rsidRPr="00EF117C" w:rsidRDefault="00812837" w:rsidP="00DE3EDA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   </w:t>
                              </w:r>
                              <w:hyperlink r:id="rId7" w:history="1">
                                <w:r w:rsidRPr="005868DC">
                                  <w:rPr>
                                    <w:rStyle w:val="Hypertextovprepojenie"/>
                                    <w:rFonts w:ascii="Arial Narrow" w:hAnsi="Arial Narrow"/>
                                    <w:sz w:val="20"/>
                                  </w:rPr>
                                  <w:t>www.tekovskeluzany.sk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resliace plátno 3" o:spid="_x0000_s1026" editas="canvas" style="width:349.55pt;height:99pt;mso-position-horizontal-relative:char;mso-position-vertical-relative:line" coordsize="4439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392;height:125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;top:1143;width:4155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12837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 </w:t>
                        </w:r>
                        <w:r w:rsid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návrh 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všeobecne záväzné</w:t>
                        </w:r>
                        <w:r w:rsid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>ho nariadenia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 č.</w:t>
                        </w:r>
                        <w:r w:rsid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 3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/2015 bol zverejnen</w:t>
                        </w:r>
                        <w:r w:rsid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>ý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:</w:t>
                        </w:r>
                      </w:p>
                      <w:p w:rsidR="00812837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</w:p>
                      <w:p w:rsidR="00812837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• na úradnej tabuli obce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 w:rsidRP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>22.6.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2015</w:t>
                        </w:r>
                      </w:p>
                      <w:p w:rsidR="00812837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</w:p>
                      <w:p w:rsidR="00812837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• na internetovej stránke obce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 w:rsidRPr="004C16E4">
                          <w:rPr>
                            <w:rFonts w:ascii="Arial Narrow" w:hAnsi="Arial Narrow"/>
                            <w:caps/>
                            <w:sz w:val="20"/>
                          </w:rPr>
                          <w:t>22.6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.2015</w:t>
                        </w:r>
                      </w:p>
                      <w:p w:rsidR="00812837" w:rsidRPr="00EF117C" w:rsidRDefault="00812837" w:rsidP="00DE3EDA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   </w:t>
                        </w:r>
                        <w:hyperlink r:id="rId8" w:history="1">
                          <w:r w:rsidRPr="005868DC">
                            <w:rPr>
                              <w:rStyle w:val="Hypertextovprepojenie"/>
                              <w:rFonts w:ascii="Arial Narrow" w:hAnsi="Arial Narrow"/>
                              <w:sz w:val="20"/>
                            </w:rPr>
                            <w:t>www.tekovskeluzany.sk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2837" w:rsidRPr="00404BAB" w:rsidRDefault="004C16E4" w:rsidP="004C16E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404BAB">
        <w:rPr>
          <w:rFonts w:ascii="Arial Narrow" w:hAnsi="Arial Narrow"/>
          <w:sz w:val="22"/>
          <w:szCs w:val="22"/>
        </w:rPr>
        <w:t>Pripomienky k zverejnenému návrhu môžu fyzické a právnické osoby uplatniť do 10 dní od dátumu vyvesenia.                Pripomienky možno uplatniť v písomnej forme, elektronicky alebo ústne do zápisnice na obecnom úrade.                      Pripomienkou možno navrhnúť nový text alebo odporučiť úpravu textu, a to doplnenie, zmenu, vypustenie alebo spresnenie pôvodného textu. Z pripomienky musí byť zrejmé, kto ju predkladá a musí byť odôvodnená.</w:t>
      </w:r>
    </w:p>
    <w:p w:rsidR="00404BAB" w:rsidRPr="00404BAB" w:rsidRDefault="00404BAB" w:rsidP="004C16E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404BAB">
        <w:rPr>
          <w:rFonts w:ascii="Arial Narrow" w:hAnsi="Arial Narrow"/>
          <w:sz w:val="22"/>
          <w:szCs w:val="22"/>
        </w:rPr>
        <w:t>Zverejnený návrh bude prerokovaný na zasadnutí obecného zastupiteľstva dňa:</w:t>
      </w:r>
    </w:p>
    <w:p w:rsidR="00812837" w:rsidRDefault="00812837" w:rsidP="00611115">
      <w:pPr>
        <w:rPr>
          <w:rFonts w:ascii="Arial Narrow" w:hAnsi="Arial Narrow"/>
        </w:rPr>
      </w:pPr>
      <w:r w:rsidRPr="0004344F">
        <w:rPr>
          <w:rFonts w:ascii="Arial Narrow" w:hAnsi="Arial Narrow"/>
        </w:rPr>
        <w:lastRenderedPageBreak/>
        <w:t>Obec Tekovské Lužany</w:t>
      </w:r>
      <w:r>
        <w:rPr>
          <w:rFonts w:ascii="Arial Narrow" w:hAnsi="Arial Narrow"/>
        </w:rPr>
        <w:t xml:space="preserve"> podľa § 6 ods. 1 zákona č. 369/1990 Zb. o obecnom zriadení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 a podľa 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§ 7 ods. 4 zákona č. 53/2004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rozpočtových pravidlách územnej samosprávy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>. vydáva</w:t>
      </w:r>
    </w:p>
    <w:p w:rsidR="00812837" w:rsidRDefault="00812837" w:rsidP="0061111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všeobecne záväzné nariadenie</w:t>
      </w:r>
    </w:p>
    <w:p w:rsidR="00812837" w:rsidRDefault="00812837" w:rsidP="00611115">
      <w:pPr>
        <w:jc w:val="center"/>
        <w:rPr>
          <w:rFonts w:ascii="Arial Narrow" w:hAnsi="Arial Narrow"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poskytovaní dotácií z rozpočtu obce Tekovské Lužany.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Článok I.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Úvodné ustanovenia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 úpravy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Predmetom tohto všeobecne záväzného nariadenia (ďalej len „VZN“) je úprava poskytovania dotácií z rozpočtu obce právnickým osobám a fyzickým osobám, okruh oblastí, ktorých sa týka poskytovanie dotácií a podmienky, za akých môžu byť poskytované.</w:t>
      </w:r>
    </w:p>
    <w:p w:rsidR="00812837" w:rsidRDefault="00812837" w:rsidP="00611115">
      <w:pPr>
        <w:rPr>
          <w:rFonts w:ascii="Arial Narrow" w:hAnsi="Arial Narrow"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Vymedzenie niektorých pojmov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Na účely tohto VZN sa rozumie: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dotácia – nenávratne poskytované finančné prostriedky z rozpočtu obce právnickým osobám a fyzickým osobám na účel a vo výške sumy určenej rozpočtom obce za podmienok stanovených týmto nariadením,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b/ žiadateľ – osoba, ktorá žiada o dotáciu podľa </w:t>
      </w:r>
      <w:r w:rsidR="00404BAB">
        <w:rPr>
          <w:rFonts w:ascii="Arial Narrow" w:hAnsi="Arial Narrow"/>
        </w:rPr>
        <w:t>tohto</w:t>
      </w:r>
      <w:r>
        <w:rPr>
          <w:rFonts w:ascii="Arial Narrow" w:hAnsi="Arial Narrow"/>
        </w:rPr>
        <w:t> VZN,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c/ prijímateľ dotácie – osoba, ktorá žiadala o dotáciu v zmysle tohto VZN, splnila podmienky ustanovení </w:t>
      </w:r>
      <w:r w:rsidR="00404BAB">
        <w:rPr>
          <w:rFonts w:ascii="Arial Narrow" w:hAnsi="Arial Narrow"/>
        </w:rPr>
        <w:t>tohto</w:t>
      </w:r>
      <w:r>
        <w:rPr>
          <w:rFonts w:ascii="Arial Narrow" w:hAnsi="Arial Narrow"/>
        </w:rPr>
        <w:t> VZN a bola jej odsúhlasená dotácia z rozpočtu obce,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 projekt – žiadosť obsahujúca podrobný popis konkrétneho podujatia, úlohy a akcie vo verejnom záujme na poskytnutie dotácie z rozpočtu obce.</w:t>
      </w:r>
    </w:p>
    <w:p w:rsidR="00812837" w:rsidRDefault="00812837" w:rsidP="00611115">
      <w:pPr>
        <w:rPr>
          <w:rFonts w:ascii="Arial Narrow" w:hAnsi="Arial Narrow"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Článok II.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3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Možnosti poskytovania dotácií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Z rozpočtu obce sa podľa tohto VZN môžu poskytovať dotácie: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a/ právnickým osobám, ktorých zakladateľom je obec, na konkrétne úlohy a akcie vo verejnom záujme alebo v prospech rozvoja </w:t>
      </w:r>
      <w:r w:rsidRPr="00404BAB">
        <w:rPr>
          <w:rFonts w:ascii="Arial Narrow" w:hAnsi="Arial Narrow"/>
        </w:rPr>
        <w:t>športu</w:t>
      </w:r>
      <w:r>
        <w:rPr>
          <w:rFonts w:ascii="Arial Narrow" w:hAnsi="Arial Narrow"/>
        </w:rPr>
        <w:t xml:space="preserve"> a športových podujatí,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právnickým osobám a fyzickým osobám, ktoré majú sídlo, alebo trvalý pobyt na území obce, alebo pôsobia a vykonávajú činnosť na území obce a poskytujú služby obyvateľom obce.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2. Dotácie sa môžu poskytnúť iba na: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konkrétne úlohy a akcie športového charakteru realizované vo verejnom záujme,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vzdelávanie, výchovu a rozvoj telesnej kultúry,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Dotácie sa neposkytujú na činnosť politických strán alebo politických hnutí a na akcie, ktoré nie sú organizované a realizované vo verejnom záujme a v prospech rozvoja obce v zmysle tohto VZN.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Na poskytnutie dotácie nie je právny nárok.</w:t>
      </w:r>
    </w:p>
    <w:p w:rsidR="00812837" w:rsidRDefault="00812837" w:rsidP="00611115">
      <w:pPr>
        <w:rPr>
          <w:rFonts w:ascii="Arial Narrow" w:hAnsi="Arial Narrow"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§ 4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Tvorba zdrojov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Finančné prostriedky určené na dotácie v zmysle tohto VZN sa vytvárajú v procese hospodárenia obce najmä z vlastných príjmov obce. V rámci tvorby rozpočtu sa vyčlení objem finančných prostriedkov určených na dotácie z časti rozpočtovaných vlastných príjmov obce.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2. Finančné prostriedky na dotáciu v rozpočte obce sa rozpočtujú podľa zásad: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organizácie s právnou subjektivitou, vykonávajúce činnosť v registrovaných súťažiach – dotácia na činnosť,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športové podujatia organizované neregistrovanými subjektmi v obci – turnaje, súťaže,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športové podujatia organizované obcou, alebo komisiami OZ</w:t>
      </w:r>
      <w:r w:rsidR="00404BAB">
        <w:rPr>
          <w:rFonts w:ascii="Arial Narrow" w:hAnsi="Arial Narrow"/>
        </w:rPr>
        <w:t>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Rozpočtujú sa vždy na príslušný rozpočtový rok a v súlade s platnou rozpočtovou klasifikáciou.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Dotácie môžu byť poskytnuté len v prípade dostatku zdrojov v rozpočte a ich poskytnutím nemožno zvýšiť celkový dlh obce.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Podmienky poskytnutia dotácií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Dotácie sú poskytované žiadateľom, ktorí majú sídlo alebo trvalý pobyt na území obce, alebo pôsobia a vykonávajú činnosť na území obce, alebo poskytujú služby obyvateľom obce, len na základe písomnej žiadosti spĺňajúcej náležitosti podľa tohto VZN.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Dotácia sa neposkytne žiadateľovi, ktorého žiadosť a projekt nespĺňajú náležitosti stanovené </w:t>
      </w:r>
      <w:r w:rsidR="00404BAB">
        <w:rPr>
          <w:rFonts w:ascii="Arial Narrow" w:hAnsi="Arial Narrow"/>
        </w:rPr>
        <w:t>týmto</w:t>
      </w:r>
      <w:r>
        <w:rPr>
          <w:rFonts w:ascii="Arial Narrow" w:hAnsi="Arial Narrow"/>
        </w:rPr>
        <w:t> VZN.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Dotácia sa neposkytne žiadateľovi, ktorý: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má záväzky voči obci a voči organizáciám založených a zriadených obcou,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je v úpadku, je platobne neschopný alebo v predĺžení,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je na neho vyhlásený konkurz,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 je trestne stíhaný.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Dotácie nie je možné poskytnúť na: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úhradu miezd, platov a odmien,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nákup alkoholických nápojov a tabakových výrobkov,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refundáciu výdavkov uhradených v predchádzajúcich rokoch,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 splácanie úverov a úrokov z poskytnutých úverov,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e/ honoráre pre organizátorov akcií, projektov a podujatí,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f/ odmenu pre žiadateľa dotácie alebo inej osoby so spoluúčasťou žiadateľa.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5. Žiadateľ je povinný finančné prostriedky poskytnuté na dotácie podľa tohto VZN čerpať a vyúčtovať v súlade so zákonom č. 523/2004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 xml:space="preserve">. o rozpočtových pravidlách verejnej správy, zákonom 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 431/2002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účtovníctve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., zákonom č. 25/2006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verejnom obstarávaní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., zákonom č. 283/2002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cestovných náhradách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 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6. Termíny vyúčtovania dotácií: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do 31.12. príslušného rozpočtového roka pri dotácií na činnosť registrovaného subjektu,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do 30 dní od uskutočnenia jednorazového podujatia.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7. Žiadateľ je povinný vytvoriť podmienky na kontrolu čerpania dotácie poskytnutej z rozpočtu obce uvedené v zmluve o poskytnutí dotácie.</w:t>
      </w:r>
    </w:p>
    <w:p w:rsidR="00812837" w:rsidRDefault="00812837" w:rsidP="00611115">
      <w:pPr>
        <w:rPr>
          <w:rFonts w:ascii="Arial Narrow" w:hAnsi="Arial Narrow"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366E1F" w:rsidRDefault="00366E1F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§ 6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Zverejňovanie informácií o poskytovaní dotácií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Informácia o poskytovaní dotácií z rozpočtu obce je zverejnená spôsobom v</w:t>
      </w:r>
      <w:r>
        <w:rPr>
          <w:rFonts w:ascii="Arial Narrow" w:hAnsi="Arial Narrow"/>
        </w:rPr>
        <w:t>yhlásenia výzvy, ktorá obsahuje</w:t>
      </w:r>
      <w:r w:rsidRPr="006967DF">
        <w:rPr>
          <w:rFonts w:ascii="Arial Narrow" w:hAnsi="Arial Narrow"/>
        </w:rPr>
        <w:t>: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podmienky poskytovania dotácií,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</w:t>
      </w:r>
      <w:r w:rsidRPr="006967DF">
        <w:rPr>
          <w:rFonts w:ascii="Arial Narrow" w:hAnsi="Arial Narrow"/>
        </w:rPr>
        <w:t xml:space="preserve"> termíny predkladania žiadostí,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</w:t>
      </w:r>
      <w:r w:rsidRPr="006967DF">
        <w:rPr>
          <w:rFonts w:ascii="Arial Narrow" w:hAnsi="Arial Narrow"/>
        </w:rPr>
        <w:t xml:space="preserve"> organizačný útvar úradu určený na poskytovanie konzultácií žiadateľom,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</w:t>
      </w:r>
      <w:r w:rsidRPr="006967DF">
        <w:rPr>
          <w:rFonts w:ascii="Arial Narrow" w:hAnsi="Arial Narrow"/>
        </w:rPr>
        <w:t xml:space="preserve"> spôsob a miesto prijímania žiadostí,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e/</w:t>
      </w:r>
      <w:r w:rsidRPr="006967DF">
        <w:rPr>
          <w:rFonts w:ascii="Arial Narrow" w:hAnsi="Arial Narrow"/>
        </w:rPr>
        <w:t xml:space="preserve"> termín uzávierky žiadostí,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f/</w:t>
      </w:r>
      <w:r w:rsidRPr="006967DF">
        <w:rPr>
          <w:rFonts w:ascii="Arial Narrow" w:hAnsi="Arial Narrow"/>
        </w:rPr>
        <w:t xml:space="preserve"> spôsob vyhodnotenia žiadostí,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g/</w:t>
      </w:r>
      <w:r w:rsidRPr="006967DF">
        <w:rPr>
          <w:rFonts w:ascii="Arial Narrow" w:hAnsi="Arial Narrow"/>
        </w:rPr>
        <w:t xml:space="preserve"> spôsob uverejnenia výsledkov z vyhodnotenia žiadostí.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Spôsoby zverejnenia sú: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vyvesenie na úradnej tabuli,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</w:t>
      </w:r>
      <w:r w:rsidRPr="006967DF">
        <w:rPr>
          <w:rFonts w:ascii="Arial Narrow" w:hAnsi="Arial Narrow"/>
        </w:rPr>
        <w:t xml:space="preserve"> internetová stránka obce</w:t>
      </w:r>
      <w:r>
        <w:rPr>
          <w:rFonts w:ascii="Arial Narrow" w:hAnsi="Arial Narrow"/>
        </w:rPr>
        <w:t>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iné elektronické, alebo tlačené médiá.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Jednotlivé výzvy pripravuje príslušná komisia OZ, v podmien</w:t>
      </w:r>
      <w:r w:rsidR="00404BAB">
        <w:rPr>
          <w:rFonts w:ascii="Arial Narrow" w:hAnsi="Arial Narrow"/>
        </w:rPr>
        <w:t xml:space="preserve">kach obce Tekovské Lužany je to </w:t>
      </w:r>
      <w:r>
        <w:rPr>
          <w:rFonts w:ascii="Arial Narrow" w:hAnsi="Arial Narrow"/>
        </w:rPr>
        <w:t xml:space="preserve"> komisia OZ pre </w:t>
      </w:r>
      <w:r w:rsidR="00404BAB">
        <w:rPr>
          <w:rFonts w:ascii="Arial Narrow" w:hAnsi="Arial Narrow"/>
        </w:rPr>
        <w:t xml:space="preserve">šport a mládež </w:t>
      </w:r>
      <w:r>
        <w:rPr>
          <w:rFonts w:ascii="Arial Narrow" w:hAnsi="Arial Narrow"/>
        </w:rPr>
        <w:t>na základe schváleného rozpočtu obce.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Výzvy vyhlasuje starosta obce prostredníctvom obecného úradu.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Článok III.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7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Žiadosť o poskytnutie dotácie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Žiadosť o dotáciu musí obsahovať: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presnú identifikáciu žiadateľa; u fyzických osôb – meno, priezvisko a kontaktnú adresu, rodné číslo; u právnických osôb – názov, označenie a sídlo organizácie v súlade s označením v príslušnom registri, IČO a DIČ,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</w:t>
      </w:r>
      <w:r w:rsidRPr="006967DF">
        <w:rPr>
          <w:rFonts w:ascii="Arial Narrow" w:hAnsi="Arial Narrow"/>
        </w:rPr>
        <w:t xml:space="preserve"> bankové spojenie a číslo účtu žiadateľa,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c/ </w:t>
      </w:r>
      <w:r w:rsidRPr="006967DF">
        <w:rPr>
          <w:rFonts w:ascii="Arial Narrow" w:hAnsi="Arial Narrow"/>
        </w:rPr>
        <w:t>predmet žiadosti – účel, na ktorý sa žiada dotácia, stručná charakteristika akcie s podrobným rozpočtom finančných prostriedkov (rozpis predpokladaných výdavkov a príjmov); pri spracovanom projekte názov a autor projektu, odborný garant projektu a stručná charakteristika projektu, projektový rozpočet,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</w:t>
      </w:r>
      <w:r w:rsidRPr="006967DF">
        <w:rPr>
          <w:rFonts w:ascii="Arial Narrow" w:hAnsi="Arial Narrow"/>
        </w:rPr>
        <w:t xml:space="preserve"> miesto a čas realizácie konkrétnej akcie alebo projektu,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e/</w:t>
      </w:r>
      <w:r w:rsidRPr="006967DF">
        <w:rPr>
          <w:rFonts w:ascii="Arial Narrow" w:hAnsi="Arial Narrow"/>
        </w:rPr>
        <w:t xml:space="preserve"> požadovanú výšku dotácie,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f/</w:t>
      </w:r>
      <w:r w:rsidRPr="006967DF">
        <w:rPr>
          <w:rFonts w:ascii="Arial Narrow" w:hAnsi="Arial Narrow"/>
        </w:rPr>
        <w:t xml:space="preserve"> formu účasti obce na akcii alebo projekte (napr. spoluorganizátor, záštita, čestný hosť ap.)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g/</w:t>
      </w:r>
      <w:r w:rsidRPr="006967DF">
        <w:rPr>
          <w:rFonts w:ascii="Arial Narrow" w:hAnsi="Arial Narrow"/>
        </w:rPr>
        <w:t xml:space="preserve"> vyhlásenie žiadateľa o spôsobe propagácie obce,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h/</w:t>
      </w:r>
      <w:r w:rsidRPr="006967DF">
        <w:rPr>
          <w:rFonts w:ascii="Arial Narrow" w:hAnsi="Arial Narrow"/>
        </w:rPr>
        <w:t xml:space="preserve"> u právnickej osoby – meno, priezvisko a titul štatutárneho zástupcu žiadateľa, odtlačok pečiatky žiadateľa, podpis, výpis z obchodného registra, príp. živnostenské oprávnenie alebo zriaďovateľskú listinu a stanovy spoločnosti, resp. združenia,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i/</w:t>
      </w:r>
      <w:r w:rsidRPr="006967DF">
        <w:rPr>
          <w:rFonts w:ascii="Arial Narrow" w:hAnsi="Arial Narrow"/>
        </w:rPr>
        <w:t xml:space="preserve"> u fyzickej osoby podpis a číslo občianskeho preukazu.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Žiadosť o dotáciu musí byť písomná, predkladané doklady musia byť overené podpisom zamestnanca preberajúceho žiadosť od žiadateľa.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3. K žiadosti je potrebné doložiť: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písomné prehlásenie, že žiadateľ nemá voči obci a jej organizáciám </w:t>
      </w:r>
      <w:proofErr w:type="spellStart"/>
      <w:r w:rsidRPr="006967DF">
        <w:rPr>
          <w:rFonts w:ascii="Arial Narrow" w:hAnsi="Arial Narrow"/>
        </w:rPr>
        <w:t>nevysporiadané</w:t>
      </w:r>
      <w:proofErr w:type="spellEnd"/>
      <w:r w:rsidRPr="006967DF">
        <w:rPr>
          <w:rFonts w:ascii="Arial Narrow" w:hAnsi="Arial Narrow"/>
        </w:rPr>
        <w:t xml:space="preserve"> záväzky,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zoznam referencií.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lastRenderedPageBreak/>
        <w:t>4. Obec je oprávnená preverovať skutočnosti uvedené v žiadosti, ako aj ostatné skutočnosti potrebné pri rozhodovaní o pridelení dotácie. Porušenie podmienok za ktorých sa dotácia poskytuje a ktoré sú uvedené v § 5 ods. 3 a 4 tohto VZN, je dôvodom na okamžité vrátenie dotácie</w:t>
      </w:r>
      <w:r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8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Postup pri podaní žiadosti o dotáciu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 xml:space="preserve">1. Žiadosť o poskytnutie dotácie možno podať na základe podmienok a v lehotách zverejnených </w:t>
      </w:r>
      <w:r>
        <w:rPr>
          <w:rFonts w:ascii="Arial Narrow" w:hAnsi="Arial Narrow"/>
        </w:rPr>
        <w:t>vo výzve</w:t>
      </w:r>
      <w:r w:rsidRPr="006967DF"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Žiadosť sa podáva: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doporučeným listom, pričom za dátum doručenia sa považuje dátum uvedený na odtlačku pečiatky pošty, alebo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</w:t>
      </w:r>
      <w:r w:rsidRPr="006967DF">
        <w:rPr>
          <w:rFonts w:ascii="Arial Narrow" w:hAnsi="Arial Narrow"/>
        </w:rPr>
        <w:t xml:space="preserve"> osobne v podateľni úradu, pričom podateľňa vydá na požiadanie potvrdenie o prevzatí žiadosti, na ktorom uvedie dátum a miesto prevzatia.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3. Obsah žiadosti možno meniť alebo dopĺňať len v lehote na predkladanie žiadostí.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 xml:space="preserve">4. Žiadosti sa prijímajú odo dňa zverejnenia </w:t>
      </w:r>
      <w:r>
        <w:rPr>
          <w:rFonts w:ascii="Arial Narrow" w:hAnsi="Arial Narrow"/>
        </w:rPr>
        <w:t>výzvy</w:t>
      </w:r>
      <w:r w:rsidRPr="006967DF">
        <w:rPr>
          <w:rFonts w:ascii="Arial Narrow" w:hAnsi="Arial Narrow"/>
        </w:rPr>
        <w:t xml:space="preserve"> o p</w:t>
      </w:r>
      <w:r>
        <w:rPr>
          <w:rFonts w:ascii="Arial Narrow" w:hAnsi="Arial Narrow"/>
        </w:rPr>
        <w:t>oskytnutí</w:t>
      </w:r>
      <w:r w:rsidRPr="006967DF">
        <w:rPr>
          <w:rFonts w:ascii="Arial Narrow" w:hAnsi="Arial Narrow"/>
        </w:rPr>
        <w:t xml:space="preserve"> dotácií</w:t>
      </w:r>
      <w:r>
        <w:rPr>
          <w:rFonts w:ascii="Arial Narrow" w:hAnsi="Arial Narrow"/>
        </w:rPr>
        <w:t>, spravidla</w:t>
      </w:r>
      <w:r w:rsidRPr="006967DF">
        <w:rPr>
          <w:rFonts w:ascii="Arial Narrow" w:hAnsi="Arial Narrow"/>
        </w:rPr>
        <w:t xml:space="preserve"> do 30 dní</w:t>
      </w:r>
      <w:r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9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Kompetencie orgánov obce pri schvaľovaní žiadostí o poskytnutie dotácie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Rozpočet finančných prostriedkov určených v príslušnom rozpočtovom roku na poskytovanie dotácií schvaľuje obecné zastupiteľstvo</w:t>
      </w:r>
      <w:r>
        <w:rPr>
          <w:rFonts w:ascii="Arial Narrow" w:hAnsi="Arial Narrow"/>
        </w:rPr>
        <w:t xml:space="preserve"> v rámci rozpočtu obce</w:t>
      </w:r>
      <w:r w:rsidRPr="006967DF">
        <w:rPr>
          <w:rFonts w:ascii="Arial Narrow" w:hAnsi="Arial Narrow"/>
        </w:rPr>
        <w:t>.</w:t>
      </w:r>
    </w:p>
    <w:p w:rsidR="00812837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Žiadosti o </w:t>
      </w:r>
      <w:r w:rsidR="00EB13CF">
        <w:rPr>
          <w:rFonts w:ascii="Arial Narrow" w:hAnsi="Arial Narrow"/>
        </w:rPr>
        <w:t>poskytnutie dotácie prerokováva</w:t>
      </w:r>
      <w:r w:rsidRPr="006967DF">
        <w:rPr>
          <w:rFonts w:ascii="Arial Narrow" w:hAnsi="Arial Narrow"/>
        </w:rPr>
        <w:t xml:space="preserve"> komisi</w:t>
      </w:r>
      <w:r w:rsidR="00EB13CF">
        <w:rPr>
          <w:rFonts w:ascii="Arial Narrow" w:hAnsi="Arial Narrow"/>
        </w:rPr>
        <w:t>a obecného</w:t>
      </w:r>
      <w:r w:rsidRPr="006967DF">
        <w:rPr>
          <w:rFonts w:ascii="Arial Narrow" w:hAnsi="Arial Narrow"/>
        </w:rPr>
        <w:t xml:space="preserve"> zastupiteľstva pre </w:t>
      </w:r>
      <w:r w:rsidR="00EB13CF">
        <w:rPr>
          <w:rFonts w:ascii="Arial Narrow" w:hAnsi="Arial Narrow"/>
        </w:rPr>
        <w:t>šport a mládež</w:t>
      </w:r>
      <w:r w:rsidRPr="006967DF"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Subjekty (žiadatelia), ktorí nezúčtovali poskytnutú dotáciu za predchádzajúci rozpočtový rok podľa pravidiel tohto VZN a zmluvy o poskytnutí dotácie budú z procesu prideľovania dotácií vyradení.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10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Postup pri prerokovávaní a posudzovaní žiadosti o poskytnutie dotácie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 xml:space="preserve">1. Obecný úrad posúdi úplnosť predložených žiadostí. Ak žiadosť nie je úplná, vyzve žiadateľa, aby ju v stanovenej lehote doplnil. Pri nedodržaní stanovenej lehoty na doplnenie žiadosti nebude </w:t>
      </w:r>
      <w:r w:rsidR="00EB13CF">
        <w:rPr>
          <w:rFonts w:ascii="Arial Narrow" w:hAnsi="Arial Narrow"/>
        </w:rPr>
        <w:t xml:space="preserve">žiadosť </w:t>
      </w:r>
      <w:r w:rsidRPr="006967DF">
        <w:rPr>
          <w:rFonts w:ascii="Arial Narrow" w:hAnsi="Arial Narrow"/>
        </w:rPr>
        <w:t>prerokovaná a vráti sa žiadateľovi. Odborné útvary úradu v rámci posudzovania žiadosti zisťujú aj skutočnosť, či žiadateľ má vyrovnané všetky záväzky voči obci a jej organizáciám.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Komisi</w:t>
      </w:r>
      <w:r w:rsidR="00EB13CF">
        <w:rPr>
          <w:rFonts w:ascii="Arial Narrow" w:hAnsi="Arial Narrow"/>
        </w:rPr>
        <w:t>a obecného</w:t>
      </w:r>
      <w:r w:rsidRPr="006967DF">
        <w:rPr>
          <w:rFonts w:ascii="Arial Narrow" w:hAnsi="Arial Narrow"/>
        </w:rPr>
        <w:t xml:space="preserve"> zastupiteľstva</w:t>
      </w:r>
      <w:r w:rsidR="00EB13CF">
        <w:rPr>
          <w:rFonts w:ascii="Arial Narrow" w:hAnsi="Arial Narrow"/>
        </w:rPr>
        <w:t xml:space="preserve"> pre šport a mládež</w:t>
      </w:r>
      <w:r w:rsidRPr="006967DF">
        <w:rPr>
          <w:rFonts w:ascii="Arial Narrow" w:hAnsi="Arial Narrow"/>
        </w:rPr>
        <w:t xml:space="preserve"> pri prerokovávaní žiadostí prihliada najmä na: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</w:t>
      </w:r>
      <w:r w:rsidRPr="006967DF">
        <w:rPr>
          <w:rFonts w:ascii="Arial Narrow" w:hAnsi="Arial Narrow"/>
        </w:rPr>
        <w:t xml:space="preserve"> účel dotácie poskytnutej z rozpočtu,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</w:t>
      </w:r>
      <w:r w:rsidRPr="006967DF">
        <w:rPr>
          <w:rFonts w:ascii="Arial Narrow" w:hAnsi="Arial Narrow"/>
        </w:rPr>
        <w:t xml:space="preserve"> splnenie podmienok stanovených </w:t>
      </w:r>
      <w:r w:rsidR="00EB13CF">
        <w:rPr>
          <w:rFonts w:ascii="Arial Narrow" w:hAnsi="Arial Narrow"/>
        </w:rPr>
        <w:t>týmto</w:t>
      </w:r>
      <w:r w:rsidRPr="006967DF">
        <w:rPr>
          <w:rFonts w:ascii="Arial Narrow" w:hAnsi="Arial Narrow"/>
        </w:rPr>
        <w:t> VZN na poskytnutie dotácie,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</w:t>
      </w:r>
      <w:r w:rsidRPr="006967DF">
        <w:rPr>
          <w:rFonts w:ascii="Arial Narrow" w:hAnsi="Arial Narrow"/>
        </w:rPr>
        <w:t xml:space="preserve"> zásady hospodárnosti a efektívnosti pri nakladaní s verejnými prostriedkami.</w:t>
      </w:r>
    </w:p>
    <w:p w:rsidR="00812837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3. Komisi</w:t>
      </w:r>
      <w:r w:rsidR="00EB13CF">
        <w:rPr>
          <w:rFonts w:ascii="Arial Narrow" w:hAnsi="Arial Narrow"/>
        </w:rPr>
        <w:t>a</w:t>
      </w:r>
      <w:r w:rsidRPr="006967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OZ </w:t>
      </w:r>
      <w:r w:rsidRPr="006967DF">
        <w:rPr>
          <w:rFonts w:ascii="Arial Narrow" w:hAnsi="Arial Narrow"/>
        </w:rPr>
        <w:t>vypracu</w:t>
      </w:r>
      <w:r w:rsidR="00EB13CF">
        <w:rPr>
          <w:rFonts w:ascii="Arial Narrow" w:hAnsi="Arial Narrow"/>
        </w:rPr>
        <w:t>je</w:t>
      </w:r>
      <w:r w:rsidRPr="006967DF">
        <w:rPr>
          <w:rFonts w:ascii="Arial Narrow" w:hAnsi="Arial Narrow"/>
        </w:rPr>
        <w:t xml:space="preserve"> k predloženej žiadosti svoje</w:t>
      </w:r>
      <w:r w:rsidR="00EB13CF">
        <w:rPr>
          <w:rFonts w:ascii="Arial Narrow" w:hAnsi="Arial Narrow"/>
        </w:rPr>
        <w:t xml:space="preserve"> </w:t>
      </w:r>
      <w:r w:rsidRPr="001963AC">
        <w:rPr>
          <w:rFonts w:ascii="Arial Narrow" w:hAnsi="Arial Narrow"/>
        </w:rPr>
        <w:t>stanovisko</w:t>
      </w:r>
      <w:r w:rsidR="001963AC" w:rsidRPr="001963AC">
        <w:rPr>
          <w:rFonts w:ascii="Arial Narrow" w:hAnsi="Arial Narrow"/>
        </w:rPr>
        <w:t xml:space="preserve"> – </w:t>
      </w:r>
      <w:r w:rsidRPr="001963AC">
        <w:rPr>
          <w:rFonts w:ascii="Arial Narrow" w:hAnsi="Arial Narrow"/>
        </w:rPr>
        <w:t>návrh</w:t>
      </w:r>
      <w:r w:rsidR="001963AC">
        <w:rPr>
          <w:rFonts w:ascii="Arial Narrow" w:hAnsi="Arial Narrow"/>
        </w:rPr>
        <w:t xml:space="preserve"> s odôvodnením na pridelenie (nepridelenie) dotácie, v prípade pridelenia návrh výšky poskytnutej dotácie.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1963AC">
        <w:rPr>
          <w:rFonts w:ascii="Arial Narrow" w:hAnsi="Arial Narrow"/>
        </w:rPr>
        <w:t>Predsed</w:t>
      </w:r>
      <w:r w:rsidR="001963AC" w:rsidRPr="001963AC">
        <w:rPr>
          <w:rFonts w:ascii="Arial Narrow" w:hAnsi="Arial Narrow"/>
        </w:rPr>
        <w:t>a</w:t>
      </w:r>
      <w:r w:rsidRPr="001963AC">
        <w:rPr>
          <w:rFonts w:ascii="Arial Narrow" w:hAnsi="Arial Narrow"/>
        </w:rPr>
        <w:t xml:space="preserve"> komisi</w:t>
      </w:r>
      <w:r w:rsidR="001963AC" w:rsidRPr="001963AC">
        <w:rPr>
          <w:rFonts w:ascii="Arial Narrow" w:hAnsi="Arial Narrow"/>
        </w:rPr>
        <w:t>e</w:t>
      </w:r>
      <w:r w:rsidRPr="001963AC">
        <w:rPr>
          <w:rFonts w:ascii="Arial Narrow" w:hAnsi="Arial Narrow"/>
        </w:rPr>
        <w:t xml:space="preserve"> predklad</w:t>
      </w:r>
      <w:r w:rsidR="001963AC" w:rsidRPr="001963AC">
        <w:rPr>
          <w:rFonts w:ascii="Arial Narrow" w:hAnsi="Arial Narrow"/>
        </w:rPr>
        <w:t>á</w:t>
      </w:r>
      <w:r w:rsidRPr="001963AC">
        <w:rPr>
          <w:rFonts w:ascii="Arial Narrow" w:hAnsi="Arial Narrow"/>
        </w:rPr>
        <w:t xml:space="preserve"> OZ návrh na pridelenie dotácie</w:t>
      </w:r>
      <w:r w:rsidR="001963AC">
        <w:rPr>
          <w:rFonts w:ascii="Arial Narrow" w:hAnsi="Arial Narrow"/>
        </w:rPr>
        <w:t xml:space="preserve"> na schválenie obecnému zastupiteľstvu</w:t>
      </w:r>
      <w:r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11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Upovedomenie o poskytnutí, resp. neposkytnutí dotácie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Poskytnutie dotácie bezodkladne oznámi žiadateľovi  písomne obecný úrad.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V prípade schválenia dotácie je súčasťou upovedomenia aj návrh zmluvy.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3. Obecný úrad je povinný písomne informovať aj tie subjekty, ktorým nebola poskytnutá dotácia.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lastRenderedPageBreak/>
        <w:t>§ 12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Spôsob poskytovania dotácií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Dotácie sa poskytujú na základe písomnej zmluvy. Prideľujú sa na príslušný rozpočtový rok a v tom istom roku musia byť použité</w:t>
      </w:r>
      <w:r>
        <w:rPr>
          <w:rFonts w:ascii="Arial Narrow" w:hAnsi="Arial Narrow"/>
        </w:rPr>
        <w:t xml:space="preserve"> aj zúčtované</w:t>
      </w:r>
      <w:r w:rsidRPr="006967DF"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2. Za vypracovanie zmluvy je zodpovedné ekonomické oddelenie obecného úradu.</w:t>
      </w:r>
    </w:p>
    <w:p w:rsidR="00812837" w:rsidRPr="006967DF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 xml:space="preserve">3. Zmluvu podpisuje za obec štatutárny orgán, </w:t>
      </w:r>
      <w:proofErr w:type="spellStart"/>
      <w:r w:rsidRPr="006967DF">
        <w:rPr>
          <w:rFonts w:ascii="Arial Narrow" w:hAnsi="Arial Narrow"/>
        </w:rPr>
        <w:t>t.j</w:t>
      </w:r>
      <w:proofErr w:type="spellEnd"/>
      <w:r w:rsidRPr="006967DF">
        <w:rPr>
          <w:rFonts w:ascii="Arial Narrow" w:hAnsi="Arial Narrow"/>
        </w:rPr>
        <w:t>. starosta obce, za žiadateľa oprávnená osoba v zmysle predložených dokladov.</w:t>
      </w:r>
    </w:p>
    <w:p w:rsidR="00812837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4. Obec odošle žiadateľovi dotáciu na jeho účet do 15 dní od podpisu zmluvy zmluvnými stranami, pokiaľ znenie zmluvy neustanovuje inak.</w:t>
      </w:r>
    </w:p>
    <w:p w:rsidR="00812837" w:rsidRPr="006967DF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5. Pri jednorazových podujatiach sa čerpanie dotácie realizuje formou refundácie nákladov spravidla do 30 dní od uskutočnenia podujatia, pričom žiadateľ poskytne originálne daňové doklady, ktoré pred </w:t>
      </w:r>
      <w:r w:rsidR="001963AC">
        <w:rPr>
          <w:rFonts w:ascii="Arial Narrow" w:hAnsi="Arial Narrow"/>
        </w:rPr>
        <w:t>úhrad</w:t>
      </w:r>
      <w:r>
        <w:rPr>
          <w:rFonts w:ascii="Arial Narrow" w:hAnsi="Arial Narrow"/>
        </w:rPr>
        <w:t xml:space="preserve">ou podliehajú schváleniu ekonomickým oddelením </w:t>
      </w:r>
      <w:r w:rsidR="001963AC">
        <w:rPr>
          <w:rFonts w:ascii="Arial Narrow" w:hAnsi="Arial Narrow"/>
        </w:rPr>
        <w:t>obecného úradu</w:t>
      </w:r>
      <w:r>
        <w:rPr>
          <w:rFonts w:ascii="Arial Narrow" w:hAnsi="Arial Narrow"/>
        </w:rPr>
        <w:t>.</w:t>
      </w:r>
    </w:p>
    <w:p w:rsidR="00812837" w:rsidRPr="006967DF" w:rsidRDefault="00812837" w:rsidP="00611115">
      <w:pPr>
        <w:rPr>
          <w:rFonts w:ascii="Arial Narrow" w:hAnsi="Arial Narrow"/>
        </w:rPr>
      </w:pP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§ 13</w:t>
      </w:r>
    </w:p>
    <w:p w:rsidR="00812837" w:rsidRPr="006967DF" w:rsidRDefault="00812837" w:rsidP="00611115">
      <w:pPr>
        <w:jc w:val="center"/>
        <w:rPr>
          <w:rFonts w:ascii="Arial Narrow" w:hAnsi="Arial Narrow"/>
          <w:b/>
        </w:rPr>
      </w:pPr>
      <w:r w:rsidRPr="006967DF">
        <w:rPr>
          <w:rFonts w:ascii="Arial Narrow" w:hAnsi="Arial Narrow"/>
          <w:b/>
        </w:rPr>
        <w:t>Zmluva o poskytnutí dotácie</w:t>
      </w:r>
    </w:p>
    <w:p w:rsidR="00812837" w:rsidRPr="006967DF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 w:rsidRPr="006967DF">
        <w:rPr>
          <w:rFonts w:ascii="Arial Narrow" w:hAnsi="Arial Narrow"/>
        </w:rPr>
        <w:t>1. Medzi obcou ako poskytovateľom dotácie a žiadateľom ako príjemcom dotácie sa vždy uzatvára písomná zmluva o poskytnutí dotácie z rozpočtu obce.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2. Zmluva obsahuje: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označenie zmluvných strán, presnú identifikáciu príjemcu dotácie,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účel dotácie,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výšku dotácie a určenie termínu, do ktorého ju obec poukáže na účet žiadateľa,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 určenie termínu, do ktorého je nutné dotáciu vyčerpať,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e/ povinnosť prijímateľa dotácie, že bude dotáciu čerpať a vyúčtuje v súlade so zákonom č. 523/2004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rozpočtových pravidlách verejnej správy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., zákonom č. 431/2002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účtovníctve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., zákonom č. 25/2006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verejnom obstarávaní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 xml:space="preserve">., zákonom č. 283/2002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cestovných náhradách v </w:t>
      </w:r>
      <w:proofErr w:type="spellStart"/>
      <w:r>
        <w:rPr>
          <w:rFonts w:ascii="Arial Narrow" w:hAnsi="Arial Narrow"/>
        </w:rPr>
        <w:t>z.n.p</w:t>
      </w:r>
      <w:proofErr w:type="spellEnd"/>
      <w:r>
        <w:rPr>
          <w:rFonts w:ascii="Arial Narrow" w:hAnsi="Arial Narrow"/>
        </w:rPr>
        <w:t>.,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f/ povinnosť prijímateľa dotácie okamžite vrátiť obci dotáciu použitú v rozpore s účelom, na ktorý bola poskytnutá,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g/ povinnosť žiadateľa vrátiť obci zostatok nevyčerpaných finančných prostriedkov do konca rozpočtového roka,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h/ povinnosť vyúčtovať obci nakladanie s dotáciou do 30 dní od splnenia účelu, na ktorý bola poskytnutá, najneskôr však do 31. 12. aktuálneho rozpočtového roka,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i/ vymedzenie prezentácie obce ako podporovateľa akcie alebo okruhu potrieb, na zabezpečenie ktorých sa dotácia poskytuje podľa charakteru akcie alebo okruhu a potrieb a možností žiadateľa,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j/ sankcie vyplývajúce z neplnenia podmienok,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k/ povinnosť prijímateľa dotácie umožniť vykonanie kontroly vynakladania poskytnutých prostriedkov v jeho sídle na základe jeho účtovnej evidencie do piatich rokov po ukončení rozpočtového roka, v ktorom bola dotácia poskytnutá,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l/ iné dohodnuté podmienky potrebné k vyúčtovaniu dotácie.</w:t>
      </w:r>
    </w:p>
    <w:p w:rsidR="00812837" w:rsidRDefault="00812837" w:rsidP="00611115">
      <w:pPr>
        <w:rPr>
          <w:rFonts w:ascii="Arial Narrow" w:hAnsi="Arial Narrow"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Článok V.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14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Použitie dotácie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Prijímateľ dotácie je povinný použiť dotáciu len na účel, na ktorý mu bola poskytnutá.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Prijímateľ dotácie je povinný nakladať s dotáciou hospodárne a účelne v súlade s podmienkami uvedenými v zmluve.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Dotáciu možno použiť len do konca príslušného rozpočtového roka.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Prijímateľ dotácie je povinný vrátiť dotáciu bezodkladne, po písomnej výzve poskytovateľa dotácie z dôvodov: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a/ porušenia podmienok poskytnutia dotácie podľa tohto VZN,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b/ porušenia podmienok uvedených v zmluve o poskytnutí dotácie,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c/ použitia dotácie na iný účel, ako bolo dohodnuté v zmluve,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d/ ak nepredloží zúčtovanie dotácie v stanovenom termíne a ani písomne nepožiada o predĺženie lehoty zúčtovania.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15</w:t>
      </w:r>
    </w:p>
    <w:p w:rsidR="00812837" w:rsidRDefault="00812837" w:rsidP="006111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Zúčtovanie dotácie</w:t>
      </w:r>
    </w:p>
    <w:p w:rsidR="00812837" w:rsidRDefault="00812837" w:rsidP="00611115">
      <w:pPr>
        <w:rPr>
          <w:rFonts w:ascii="Arial Narrow" w:hAnsi="Arial Narrow"/>
          <w:b/>
        </w:rPr>
      </w:pP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1. Poskytnuté dotácie podliehajú ročnému zúčtovaniu s rozpočtom obce.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2. Zúčtovanie poskytnutej dotácie je žiadateľ povinný vykonať písomne do 30 dní od ukončenia podujatia, splnenia konkrétnej úlohy alebo realizácie projektu, najneskôr do 31. 12 aktuálneho roka.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3. Prijímateľ dotácie predloží zúčtovanie na ekonomický útvar obecného úradu, ktorý zmluvu vypracoval. Útvar overí, či finančné prostriedky boli použité v súlade s predmetom zmluvy.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4. Zúčtovanie poskytnutej dotácie musí obsahovať doklady, ktoré dokumentujú príjem a použitie dotácie. Takýmito dokladmi pre potreby tohto VZN sú najmä: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a) kópia bankového výpisu príjemcu dotácie, ktorá dokumentuje príjem a použitie poskytnutej dotácie,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b) kópia faktúry, ktorá musí obsahovať: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číslo faktúry,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názov dodávateľa, IČO, DIČ,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deň vystavenia faktúry,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deň splatnosti faktúry,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formu úhrady faktúry,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označenie dodávky, jej množstvo, celkovú cenu dodávky,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pečiatku a podpis.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c) kópia výdavkového pokladničného dokladu, ktorá musí obsahovať: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číslo dokladu,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názov platiteľa, IČO, DIČ,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názov príjemcu, IČO, DIČ,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dátum vystavenia dokladu,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vyplatenú sumu slovom aj číslom, účel vyplatenia,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podpis príjemcu, podpis vystavovateľa,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poradové číslo, pod ktorým je výdavok zaúčtovaný v peňažnom denníku alebo v pokladničnej knihe,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podpis schvaľovateľa dokladu.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kópia príjmového pokladničného dokladu, ktorá musí obsahovať: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číslo dokladu,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názov príjemcu, IČO, DIČ,</w:t>
      </w:r>
    </w:p>
    <w:p w:rsidR="00812837" w:rsidRDefault="00812837" w:rsidP="00611115">
      <w:pPr>
        <w:rPr>
          <w:rFonts w:ascii="Arial Narrow" w:hAnsi="Arial Narrow"/>
        </w:rPr>
      </w:pPr>
      <w:r>
        <w:rPr>
          <w:rFonts w:ascii="Arial Narrow" w:hAnsi="Arial Narrow"/>
        </w:rPr>
        <w:t>• názov vystavovateľa dokladu, IČO, DIČ,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dátum vystavenia dokladu,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prijatú sumu slovom aj číslom, účel príjmu,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podpis vystavovateľa dokladu,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podpis príjemcu,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poradové číslo, pod ktorým je príjem zaúčtovaný v peňažnom denníku alebo v pokladničnej knihe,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• podpis schvaľovateľa dokladu,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e) doklady z registračnej pokladnice v prípade platby, resp. nákupu v hotovosti.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 V odôvodnených prípadoch žiadateľ môže požiadať o predĺženie termínu zúčtovania. Žiadosť treba doručiť najneskôr dva týždne pred zmluvne dohodnutým termínom na ekonomický útvar obecného úradu, ktorý je zodpovedný za vecnú a finančnú správnosť zúčtovania. Útvar posúdi žiadosť a starosta obce dá súhlas na predĺženie termínu zúčtovania, pripraví aj dodatok k zmluve s novým termínom vyúčtovania.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Ak prijímateľ dotácie nepredloží zúčtovanie, poskytovateľ môže okamžite požiadať o vrátenie celej dotácie.</w:t>
      </w: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Článok VI.</w:t>
      </w: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 16</w:t>
      </w: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Sankcie</w:t>
      </w:r>
    </w:p>
    <w:p w:rsidR="00812837" w:rsidRDefault="00812837" w:rsidP="00611115">
      <w:pPr>
        <w:rPr>
          <w:rFonts w:ascii="Arial Narrow" w:hAnsi="Arial Narrow" w:cs="Arial Narrow"/>
          <w:b/>
        </w:rPr>
      </w:pP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Sankcie za nedodržanie povinností stanovených v tomto VZN upravuje zákon č. 369/1990 Zb. o obecnom zriadení v </w:t>
      </w:r>
      <w:proofErr w:type="spellStart"/>
      <w:r>
        <w:rPr>
          <w:rFonts w:ascii="Arial Narrow" w:hAnsi="Arial Narrow" w:cs="Arial Narrow"/>
        </w:rPr>
        <w:t>z.n.p</w:t>
      </w:r>
      <w:proofErr w:type="spellEnd"/>
      <w:r>
        <w:rPr>
          <w:rFonts w:ascii="Arial Narrow" w:hAnsi="Arial Narrow" w:cs="Arial Narrow"/>
        </w:rPr>
        <w:t xml:space="preserve">. a zákon č. 583/2004 </w:t>
      </w:r>
      <w:proofErr w:type="spellStart"/>
      <w:r>
        <w:rPr>
          <w:rFonts w:ascii="Arial Narrow" w:hAnsi="Arial Narrow" w:cs="Arial Narrow"/>
        </w:rPr>
        <w:t>Z.z</w:t>
      </w:r>
      <w:proofErr w:type="spellEnd"/>
      <w:r>
        <w:rPr>
          <w:rFonts w:ascii="Arial Narrow" w:hAnsi="Arial Narrow" w:cs="Arial Narrow"/>
        </w:rPr>
        <w:t>. o rozpočtových pravidlách územnej samosprávy v </w:t>
      </w:r>
      <w:proofErr w:type="spellStart"/>
      <w:r>
        <w:rPr>
          <w:rFonts w:ascii="Arial Narrow" w:hAnsi="Arial Narrow" w:cs="Arial Narrow"/>
        </w:rPr>
        <w:t>z.n.p</w:t>
      </w:r>
      <w:proofErr w:type="spellEnd"/>
      <w:r>
        <w:rPr>
          <w:rFonts w:ascii="Arial Narrow" w:hAnsi="Arial Narrow" w:cs="Arial Narrow"/>
        </w:rPr>
        <w:t>.</w:t>
      </w:r>
    </w:p>
    <w:p w:rsidR="00812837" w:rsidRDefault="00812837" w:rsidP="00611115">
      <w:pPr>
        <w:rPr>
          <w:rFonts w:ascii="Arial Narrow" w:hAnsi="Arial Narrow" w:cs="Arial Narrow"/>
        </w:rPr>
      </w:pP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 17</w:t>
      </w: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Spoločné a prechodné ustanovenia</w:t>
      </w:r>
    </w:p>
    <w:p w:rsidR="00812837" w:rsidRDefault="00812837" w:rsidP="00611115">
      <w:pPr>
        <w:rPr>
          <w:rFonts w:ascii="Arial Narrow" w:hAnsi="Arial Narrow" w:cs="Arial Narrow"/>
          <w:b/>
        </w:rPr>
      </w:pP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Kontrolu dodržiavania tohto VZN vykonávajú: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 obecné zastupiteľstvo,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komisie obecného zastupiteľstva,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hlavný kontrolór obce,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zamestnanci odborných útvarov obecného úradu.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Hlavný kontrolór a poverení zamestnanci obce sú oprávnení vykonávať kontrolu efektívnosti použitia dotácie. Žiadateľ je povinný pri kontrolných akciách vykonávaných obcou poskytnúť potrebnú súčinnosť, ku ktorej sa v zmluve písomne zaviaže.</w:t>
      </w:r>
    </w:p>
    <w:p w:rsidR="00812837" w:rsidRDefault="00812837" w:rsidP="00611115">
      <w:pPr>
        <w:rPr>
          <w:rFonts w:ascii="Arial Narrow" w:hAnsi="Arial Narrow" w:cs="Arial Narrow"/>
        </w:rPr>
      </w:pP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 18</w:t>
      </w:r>
    </w:p>
    <w:p w:rsidR="00812837" w:rsidRDefault="00812837" w:rsidP="00611115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Záverečné ustanovenia</w:t>
      </w:r>
    </w:p>
    <w:p w:rsidR="00812837" w:rsidRDefault="00812837" w:rsidP="00611115">
      <w:pPr>
        <w:rPr>
          <w:rFonts w:ascii="Arial Narrow" w:hAnsi="Arial Narrow" w:cs="Arial Narrow"/>
          <w:b/>
        </w:rPr>
      </w:pP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Na VZN </w:t>
      </w:r>
      <w:r w:rsidR="001963AC"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</w:rPr>
        <w:t>Poskytovan</w:t>
      </w:r>
      <w:r w:rsidR="001963AC">
        <w:rPr>
          <w:rFonts w:ascii="Arial Narrow" w:hAnsi="Arial Narrow" w:cs="Arial Narrow"/>
        </w:rPr>
        <w:t>í</w:t>
      </w:r>
      <w:r>
        <w:rPr>
          <w:rFonts w:ascii="Arial Narrow" w:hAnsi="Arial Narrow" w:cs="Arial Narrow"/>
        </w:rPr>
        <w:t xml:space="preserve"> dotácií z rozpočtu obce Tekovské Lužany</w:t>
      </w:r>
      <w:r w:rsidR="001963AC">
        <w:rPr>
          <w:rFonts w:ascii="Arial Narrow" w:hAnsi="Arial Narrow" w:cs="Arial Narrow"/>
        </w:rPr>
        <w:t xml:space="preserve"> na podporu športu v obci Tekovské Lužany</w:t>
      </w:r>
      <w:r>
        <w:rPr>
          <w:rFonts w:ascii="Arial Narrow" w:hAnsi="Arial Narrow" w:cs="Arial Narrow"/>
        </w:rPr>
        <w:t xml:space="preserve"> sa uznieslo obecné zastupiteľstvo dňa ______________ uznesením č. _________/2015.</w:t>
      </w:r>
    </w:p>
    <w:p w:rsidR="00812837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Toto VZN nadobúda účinnosť 15. dňom od jeho zverejnenia na úradnej tabuli obce.</w:t>
      </w:r>
    </w:p>
    <w:p w:rsidR="00812837" w:rsidRDefault="00812837" w:rsidP="00611115">
      <w:pPr>
        <w:rPr>
          <w:rFonts w:ascii="Arial Narrow" w:hAnsi="Arial Narrow" w:cs="Arial Narrow"/>
        </w:rPr>
      </w:pPr>
    </w:p>
    <w:p w:rsidR="00366E1F" w:rsidRDefault="00812837" w:rsidP="0061111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366E1F" w:rsidRDefault="00366E1F" w:rsidP="00611115">
      <w:pPr>
        <w:rPr>
          <w:rFonts w:ascii="Arial Narrow" w:hAnsi="Arial Narrow" w:cs="Arial Narrow"/>
        </w:rPr>
      </w:pPr>
    </w:p>
    <w:p w:rsidR="00366E1F" w:rsidRDefault="00366E1F" w:rsidP="00611115">
      <w:pPr>
        <w:rPr>
          <w:rFonts w:ascii="Arial Narrow" w:hAnsi="Arial Narrow" w:cs="Arial Narrow"/>
        </w:rPr>
      </w:pPr>
    </w:p>
    <w:p w:rsidR="00812837" w:rsidRPr="00366E1F" w:rsidRDefault="00812837" w:rsidP="00366E1F">
      <w:pPr>
        <w:jc w:val="center"/>
        <w:rPr>
          <w:rFonts w:ascii="Arial Narrow" w:hAnsi="Arial Narrow" w:cs="Arial Narrow"/>
          <w:b/>
        </w:rPr>
      </w:pPr>
      <w:r w:rsidRPr="00366E1F">
        <w:rPr>
          <w:rFonts w:ascii="Arial Narrow" w:hAnsi="Arial Narrow" w:cs="Arial Narrow"/>
          <w:b/>
        </w:rPr>
        <w:t xml:space="preserve">Ing. Marián </w:t>
      </w:r>
      <w:proofErr w:type="spellStart"/>
      <w:r w:rsidRPr="00366E1F">
        <w:rPr>
          <w:rFonts w:ascii="Arial Narrow" w:hAnsi="Arial Narrow" w:cs="Arial Narrow"/>
          <w:b/>
        </w:rPr>
        <w:t>Kotora</w:t>
      </w:r>
      <w:proofErr w:type="spellEnd"/>
    </w:p>
    <w:p w:rsidR="00812837" w:rsidRPr="00366E1F" w:rsidRDefault="00812837" w:rsidP="00366E1F">
      <w:pPr>
        <w:jc w:val="center"/>
        <w:rPr>
          <w:rFonts w:ascii="Arial Narrow" w:hAnsi="Arial Narrow" w:cs="Arial Narrow"/>
        </w:rPr>
      </w:pPr>
      <w:bookmarkStart w:id="0" w:name="_GoBack"/>
      <w:bookmarkEnd w:id="0"/>
      <w:r>
        <w:rPr>
          <w:rFonts w:ascii="Arial Narrow" w:hAnsi="Arial Narrow" w:cs="Arial Narrow"/>
        </w:rPr>
        <w:t>starosta obce</w:t>
      </w:r>
    </w:p>
    <w:sectPr w:rsidR="00812837" w:rsidRPr="00366E1F" w:rsidSect="00366E1F">
      <w:headerReference w:type="default" r:id="rId9"/>
      <w:pgSz w:w="11906" w:h="16838"/>
      <w:pgMar w:top="1134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61" w:rsidRDefault="00243361" w:rsidP="00611115">
      <w:r>
        <w:separator/>
      </w:r>
    </w:p>
  </w:endnote>
  <w:endnote w:type="continuationSeparator" w:id="0">
    <w:p w:rsidR="00243361" w:rsidRDefault="00243361" w:rsidP="006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61" w:rsidRDefault="00243361" w:rsidP="00611115">
      <w:r>
        <w:separator/>
      </w:r>
    </w:p>
  </w:footnote>
  <w:footnote w:type="continuationSeparator" w:id="0">
    <w:p w:rsidR="00243361" w:rsidRDefault="00243361" w:rsidP="0061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7087"/>
      <w:gridCol w:w="1701"/>
    </w:tblGrid>
    <w:tr w:rsidR="00812837" w:rsidRPr="00F83E44" w:rsidTr="00366E1F">
      <w:trPr>
        <w:cantSplit/>
        <w:trHeight w:val="970"/>
      </w:trPr>
      <w:tc>
        <w:tcPr>
          <w:tcW w:w="1135" w:type="dxa"/>
          <w:vMerge w:val="restart"/>
          <w:vAlign w:val="center"/>
        </w:tcPr>
        <w:p w:rsidR="00812837" w:rsidRPr="00F83E44" w:rsidRDefault="001963AC" w:rsidP="00611115">
          <w:pPr>
            <w:pStyle w:val="Pta"/>
            <w:ind w:right="360"/>
            <w:jc w:val="center"/>
            <w:rPr>
              <w:rFonts w:ascii="Arial" w:hAnsi="Arial" w:cs="Arial"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60960</wp:posOffset>
                </wp:positionV>
                <wp:extent cx="626110" cy="709930"/>
                <wp:effectExtent l="0" t="0" r="2540" b="0"/>
                <wp:wrapNone/>
                <wp:docPr id="2" name="Obrázok 1" descr="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09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Merge w:val="restart"/>
          <w:vAlign w:val="center"/>
        </w:tcPr>
        <w:p w:rsidR="00812837" w:rsidRDefault="00812837" w:rsidP="00611115">
          <w:pPr>
            <w:pStyle w:val="Hlavika"/>
            <w:jc w:val="center"/>
            <w:rPr>
              <w:rFonts w:ascii="Arial" w:hAnsi="Arial" w:cs="Arial"/>
              <w:b/>
              <w:szCs w:val="22"/>
            </w:rPr>
          </w:pPr>
        </w:p>
        <w:p w:rsidR="00812837" w:rsidRDefault="00812837" w:rsidP="00611115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VŠEOBECNE ZÁVÄZNÉ NARIADENIE</w:t>
          </w:r>
          <w:r w:rsidRPr="0015002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OBCE TEKOVSKÉ LUŽANY</w:t>
          </w:r>
        </w:p>
        <w:p w:rsidR="001963AC" w:rsidRDefault="001963AC" w:rsidP="00611115">
          <w:pPr>
            <w:pStyle w:val="Hlavika"/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č. 3/2015</w:t>
          </w:r>
        </w:p>
        <w:p w:rsidR="00812837" w:rsidRDefault="00812837" w:rsidP="00611115">
          <w:pPr>
            <w:pStyle w:val="Hlavika"/>
            <w:jc w:val="center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 poskytovaní dotácií</w:t>
          </w:r>
          <w:r w:rsidR="00366E1F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z rozpočtu obce Tekovské Lužany</w:t>
          </w:r>
        </w:p>
        <w:p w:rsidR="00812837" w:rsidRPr="006818FB" w:rsidRDefault="00812837" w:rsidP="00611115">
          <w:pPr>
            <w:pStyle w:val="Hlavika"/>
            <w:jc w:val="center"/>
            <w:rPr>
              <w:rFonts w:ascii="Arial" w:hAnsi="Arial" w:cs="Arial"/>
              <w:caps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na podporu športu</w:t>
          </w:r>
          <w:r w:rsidR="00366E1F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v obci Tekovské Lužany</w:t>
          </w:r>
        </w:p>
        <w:p w:rsidR="00812837" w:rsidRPr="0015002F" w:rsidRDefault="00812837" w:rsidP="00611115">
          <w:pPr>
            <w:jc w:val="center"/>
            <w:rPr>
              <w:rFonts w:ascii="Arial" w:hAnsi="Arial" w:cs="Arial"/>
              <w:caps/>
              <w:szCs w:val="22"/>
            </w:rPr>
          </w:pPr>
        </w:p>
      </w:tc>
      <w:tc>
        <w:tcPr>
          <w:tcW w:w="1701" w:type="dxa"/>
          <w:shd w:val="clear" w:color="auto" w:fill="FFFFFF"/>
          <w:vAlign w:val="center"/>
        </w:tcPr>
        <w:p w:rsidR="00812837" w:rsidRPr="0015002F" w:rsidRDefault="00812837" w:rsidP="00611115">
          <w:pPr>
            <w:pStyle w:val="Pta"/>
            <w:spacing w:line="24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Účinnosť: </w:t>
          </w:r>
        </w:p>
      </w:tc>
    </w:tr>
    <w:tr w:rsidR="00812837" w:rsidRPr="00F83E44" w:rsidTr="00366E1F">
      <w:trPr>
        <w:cantSplit/>
        <w:trHeight w:val="565"/>
      </w:trPr>
      <w:tc>
        <w:tcPr>
          <w:tcW w:w="1135" w:type="dxa"/>
          <w:vMerge/>
          <w:vAlign w:val="center"/>
        </w:tcPr>
        <w:p w:rsidR="00812837" w:rsidRPr="00F83E44" w:rsidRDefault="00812837" w:rsidP="00611115">
          <w:pPr>
            <w:pStyle w:val="Pta"/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7087" w:type="dxa"/>
          <w:vMerge/>
          <w:vAlign w:val="center"/>
        </w:tcPr>
        <w:p w:rsidR="00812837" w:rsidRPr="00F83E44" w:rsidRDefault="00812837" w:rsidP="00611115">
          <w:pPr>
            <w:pStyle w:val="Pta"/>
            <w:rPr>
              <w:rFonts w:ascii="Arial" w:hAnsi="Arial" w:cs="Arial"/>
              <w:caps/>
            </w:rPr>
          </w:pPr>
        </w:p>
      </w:tc>
      <w:tc>
        <w:tcPr>
          <w:tcW w:w="1701" w:type="dxa"/>
          <w:shd w:val="clear" w:color="auto" w:fill="FFFFFF"/>
          <w:vAlign w:val="center"/>
        </w:tcPr>
        <w:p w:rsidR="00812837" w:rsidRPr="0015002F" w:rsidRDefault="00812837" w:rsidP="00611115">
          <w:pPr>
            <w:pStyle w:val="Pta"/>
            <w:spacing w:line="24" w:lineRule="atLeast"/>
            <w:rPr>
              <w:rFonts w:ascii="Arial" w:hAnsi="Arial" w:cs="Arial"/>
            </w:rPr>
          </w:pPr>
          <w:r w:rsidRPr="0015002F">
            <w:rPr>
              <w:rFonts w:ascii="Arial" w:hAnsi="Arial" w:cs="Arial"/>
            </w:rPr>
            <w:t xml:space="preserve">Strana  </w:t>
          </w:r>
          <w:r w:rsidRPr="0015002F">
            <w:rPr>
              <w:rStyle w:val="slostrany"/>
              <w:rFonts w:ascii="Arial" w:hAnsi="Arial" w:cs="Arial"/>
            </w:rPr>
            <w:fldChar w:fldCharType="begin"/>
          </w:r>
          <w:r w:rsidRPr="0015002F">
            <w:rPr>
              <w:rStyle w:val="slostrany"/>
              <w:rFonts w:ascii="Arial" w:hAnsi="Arial" w:cs="Arial"/>
            </w:rPr>
            <w:instrText xml:space="preserve"> PAGE </w:instrText>
          </w:r>
          <w:r w:rsidRPr="0015002F">
            <w:rPr>
              <w:rStyle w:val="slostrany"/>
              <w:rFonts w:ascii="Arial" w:hAnsi="Arial" w:cs="Arial"/>
            </w:rPr>
            <w:fldChar w:fldCharType="separate"/>
          </w:r>
          <w:r w:rsidR="00366E1F">
            <w:rPr>
              <w:rStyle w:val="slostrany"/>
              <w:rFonts w:ascii="Arial" w:hAnsi="Arial" w:cs="Arial"/>
              <w:noProof/>
            </w:rPr>
            <w:t>6</w:t>
          </w:r>
          <w:r w:rsidRPr="0015002F">
            <w:rPr>
              <w:rStyle w:val="slostrany"/>
              <w:rFonts w:ascii="Arial" w:hAnsi="Arial" w:cs="Arial"/>
            </w:rPr>
            <w:fldChar w:fldCharType="end"/>
          </w:r>
          <w:r w:rsidRPr="0015002F">
            <w:rPr>
              <w:rStyle w:val="slostrany"/>
              <w:rFonts w:ascii="Arial" w:hAnsi="Arial" w:cs="Arial"/>
            </w:rPr>
            <w:t xml:space="preserve"> </w:t>
          </w:r>
          <w:r w:rsidRPr="0015002F">
            <w:rPr>
              <w:rFonts w:ascii="Arial" w:hAnsi="Arial" w:cs="Arial"/>
            </w:rPr>
            <w:t>z 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begin"/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separate"/>
          </w:r>
          <w:r w:rsidR="00366E1F">
            <w:rPr>
              <w:rStyle w:val="slostrany"/>
              <w:rFonts w:ascii="Arial" w:hAnsi="Arial" w:cs="Arial"/>
              <w:noProof/>
              <w:sz w:val="22"/>
              <w:szCs w:val="22"/>
            </w:rPr>
            <w:t>8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812837" w:rsidRDefault="0081283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42"/>
    <w:rsid w:val="00020378"/>
    <w:rsid w:val="0004344F"/>
    <w:rsid w:val="00072FE0"/>
    <w:rsid w:val="00075DA0"/>
    <w:rsid w:val="00097454"/>
    <w:rsid w:val="0015002F"/>
    <w:rsid w:val="00183698"/>
    <w:rsid w:val="0018683B"/>
    <w:rsid w:val="001963AC"/>
    <w:rsid w:val="001B751E"/>
    <w:rsid w:val="00243361"/>
    <w:rsid w:val="002648E4"/>
    <w:rsid w:val="002C4512"/>
    <w:rsid w:val="00316B03"/>
    <w:rsid w:val="0033218A"/>
    <w:rsid w:val="003340DC"/>
    <w:rsid w:val="00366E1F"/>
    <w:rsid w:val="003C164D"/>
    <w:rsid w:val="00404BAB"/>
    <w:rsid w:val="00466BF3"/>
    <w:rsid w:val="004A7937"/>
    <w:rsid w:val="004C16E4"/>
    <w:rsid w:val="00521938"/>
    <w:rsid w:val="00547CA1"/>
    <w:rsid w:val="00565442"/>
    <w:rsid w:val="005868DC"/>
    <w:rsid w:val="00611115"/>
    <w:rsid w:val="00616A45"/>
    <w:rsid w:val="00672EBF"/>
    <w:rsid w:val="006818FB"/>
    <w:rsid w:val="006967DF"/>
    <w:rsid w:val="006C2679"/>
    <w:rsid w:val="00812837"/>
    <w:rsid w:val="00A7124A"/>
    <w:rsid w:val="00A76453"/>
    <w:rsid w:val="00C01959"/>
    <w:rsid w:val="00C01D7A"/>
    <w:rsid w:val="00CE1536"/>
    <w:rsid w:val="00D9774B"/>
    <w:rsid w:val="00DE3EDA"/>
    <w:rsid w:val="00E22652"/>
    <w:rsid w:val="00E36EDA"/>
    <w:rsid w:val="00E42369"/>
    <w:rsid w:val="00EB13CF"/>
    <w:rsid w:val="00ED5A46"/>
    <w:rsid w:val="00EF117C"/>
    <w:rsid w:val="00F30EEF"/>
    <w:rsid w:val="00F51A3B"/>
    <w:rsid w:val="00F63159"/>
    <w:rsid w:val="00F80AD3"/>
    <w:rsid w:val="00F83E44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E30D6B-7883-46CE-BF39-34A570B9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115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111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1115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111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1115"/>
    <w:rPr>
      <w:rFonts w:ascii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611115"/>
    <w:rPr>
      <w:rFonts w:cs="Times New Roman"/>
    </w:rPr>
  </w:style>
  <w:style w:type="character" w:styleId="Hypertextovprepojenie">
    <w:name w:val="Hyperlink"/>
    <w:basedOn w:val="Predvolenpsmoodseku"/>
    <w:uiPriority w:val="99"/>
    <w:rsid w:val="00DE3ED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6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E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ovskeluzany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kovskeluzan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TEKOVSKÉ LUŽANY</vt:lpstr>
    </vt:vector>
  </TitlesOfParts>
  <Company/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TEKOVSKÉ LUŽANY</dc:title>
  <dc:subject/>
  <dc:creator>Peter Mihálik</dc:creator>
  <cp:keywords/>
  <dc:description/>
  <cp:lastModifiedBy>KOTORA Marián</cp:lastModifiedBy>
  <cp:revision>3</cp:revision>
  <cp:lastPrinted>2015-11-05T17:01:00Z</cp:lastPrinted>
  <dcterms:created xsi:type="dcterms:W3CDTF">2015-11-05T17:01:00Z</dcterms:created>
  <dcterms:modified xsi:type="dcterms:W3CDTF">2015-11-05T17:13:00Z</dcterms:modified>
</cp:coreProperties>
</file>