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CE" w:rsidRDefault="00892BCE" w:rsidP="00892BCE">
      <w:pPr>
        <w:pStyle w:val="Default"/>
        <w:jc w:val="center"/>
        <w:rPr>
          <w:b/>
          <w:bCs/>
        </w:rPr>
      </w:pPr>
      <w:bookmarkStart w:id="0" w:name="_GoBack"/>
      <w:bookmarkEnd w:id="0"/>
      <w:r>
        <w:rPr>
          <w:b/>
          <w:bCs/>
        </w:rPr>
        <w:t>SPRÁVA</w:t>
      </w:r>
      <w:r w:rsidRPr="00BA45FD">
        <w:rPr>
          <w:b/>
          <w:bCs/>
        </w:rPr>
        <w:t xml:space="preserve"> Z VYKONANEJ KONTROLY HLAVNÉHO KONTROLÓRA OBCE </w:t>
      </w:r>
      <w:r>
        <w:rPr>
          <w:b/>
          <w:bCs/>
        </w:rPr>
        <w:t>TEKOVSKÉ LUŽANY – KONTROLA VEDENIA POKLADNE V MOS, ZŠ A MŠ</w:t>
      </w:r>
    </w:p>
    <w:p w:rsidR="00892BCE" w:rsidRDefault="00892BCE" w:rsidP="00892BCE">
      <w:pPr>
        <w:pStyle w:val="Default"/>
        <w:jc w:val="center"/>
        <w:rPr>
          <w:b/>
          <w:bCs/>
        </w:rPr>
      </w:pPr>
    </w:p>
    <w:p w:rsidR="00892BCE" w:rsidRDefault="00892BCE" w:rsidP="00892BCE">
      <w:pPr>
        <w:pStyle w:val="Default"/>
        <w:jc w:val="center"/>
        <w:rPr>
          <w:b/>
          <w:bCs/>
        </w:rPr>
      </w:pPr>
    </w:p>
    <w:p w:rsidR="00892BCE" w:rsidRPr="00BA45FD" w:rsidRDefault="00892BCE" w:rsidP="00892BCE">
      <w:pPr>
        <w:pStyle w:val="Default"/>
        <w:jc w:val="center"/>
      </w:pPr>
    </w:p>
    <w:p w:rsidR="00892BCE" w:rsidRPr="00074862" w:rsidRDefault="00892BCE" w:rsidP="00892BCE">
      <w:pPr>
        <w:pStyle w:val="Default"/>
        <w:spacing w:after="240" w:line="276" w:lineRule="auto"/>
        <w:jc w:val="both"/>
        <w:rPr>
          <w:b/>
          <w:bCs/>
        </w:rPr>
      </w:pPr>
      <w:r w:rsidRPr="00BA45FD">
        <w:rPr>
          <w:b/>
          <w:bCs/>
        </w:rPr>
        <w:t xml:space="preserve">Cieľ kontroly: </w:t>
      </w:r>
      <w:r w:rsidRPr="00074862">
        <w:t>správnosť a preukázateľnosť vykonávania finančnej operácie alebo jej časti, spoľahlivosť výkazníctva</w:t>
      </w:r>
    </w:p>
    <w:p w:rsidR="00892BCE" w:rsidRDefault="00892BCE" w:rsidP="00892BCE">
      <w:pPr>
        <w:pStyle w:val="Default"/>
        <w:spacing w:after="240" w:line="276" w:lineRule="auto"/>
        <w:jc w:val="both"/>
      </w:pPr>
      <w:r w:rsidRPr="00BA45FD">
        <w:rPr>
          <w:b/>
          <w:bCs/>
        </w:rPr>
        <w:t xml:space="preserve">Povinná osoba: </w:t>
      </w:r>
      <w:r>
        <w:t xml:space="preserve">Materská škola, Základná škola Komenského 37, Základná škola s vyučovacím jazykom maďarským, Miestne osvetové stredisko </w:t>
      </w:r>
    </w:p>
    <w:p w:rsidR="00892BCE" w:rsidRPr="00074862" w:rsidRDefault="00892BCE" w:rsidP="00892BCE">
      <w:pPr>
        <w:pStyle w:val="Default"/>
        <w:spacing w:after="240" w:line="276" w:lineRule="auto"/>
        <w:jc w:val="both"/>
      </w:pPr>
      <w:r>
        <w:rPr>
          <w:b/>
        </w:rPr>
        <w:t xml:space="preserve">Kontrolované obdobie: </w:t>
      </w:r>
      <w:r>
        <w:t xml:space="preserve">od január 2016 do jún 2016 </w:t>
      </w:r>
    </w:p>
    <w:p w:rsidR="00892BCE" w:rsidRDefault="00892BCE" w:rsidP="00892BCE">
      <w:pPr>
        <w:pStyle w:val="Default"/>
        <w:spacing w:after="240" w:line="276" w:lineRule="auto"/>
        <w:jc w:val="both"/>
        <w:rPr>
          <w:bCs/>
        </w:rPr>
      </w:pPr>
      <w:r w:rsidRPr="00BA45FD">
        <w:rPr>
          <w:b/>
          <w:bCs/>
        </w:rPr>
        <w:t xml:space="preserve">Termín vykonania kontroly: </w:t>
      </w:r>
      <w:r>
        <w:rPr>
          <w:bCs/>
        </w:rPr>
        <w:t>10.10.2016 – 23.11.2016</w:t>
      </w:r>
    </w:p>
    <w:p w:rsidR="00892BCE" w:rsidRDefault="00DA3965" w:rsidP="00892BCE">
      <w:pPr>
        <w:pStyle w:val="Default"/>
        <w:spacing w:after="240" w:line="276" w:lineRule="auto"/>
        <w:jc w:val="both"/>
        <w:rPr>
          <w:bCs/>
        </w:rPr>
      </w:pPr>
      <w:r>
        <w:rPr>
          <w:bCs/>
          <w:noProof/>
          <w:lang w:eastAsia="sk-SK"/>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292735</wp:posOffset>
                </wp:positionV>
                <wp:extent cx="1828800" cy="0"/>
                <wp:effectExtent l="9525" t="1079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D6BF8" id="_x0000_t32" coordsize="21600,21600" o:spt="32" o:oned="t" path="m,l21600,21600e" filled="f">
                <v:path arrowok="t" fillok="f" o:connecttype="none"/>
                <o:lock v:ext="edit" shapetype="t"/>
              </v:shapetype>
              <v:shape id="AutoShape 2" o:spid="_x0000_s1026" type="#_x0000_t32" style="position:absolute;margin-left:1.15pt;margin-top:23.05pt;width:2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"/>
            </w:pict>
          </mc:Fallback>
        </mc:AlternateContent>
      </w:r>
      <w:r w:rsidR="00892BCE">
        <w:rPr>
          <w:bCs/>
        </w:rPr>
        <w:t xml:space="preserve">Kontrola bola vykonaná v súlade s plánom kontrolnej činnosti na II. polrok 2016. </w:t>
      </w:r>
    </w:p>
    <w:p w:rsidR="00892BCE" w:rsidRDefault="00892BCE" w:rsidP="00892BCE">
      <w:pPr>
        <w:pStyle w:val="Default"/>
        <w:spacing w:after="240" w:line="276" w:lineRule="auto"/>
        <w:jc w:val="both"/>
        <w:rPr>
          <w:bCs/>
        </w:rPr>
      </w:pPr>
      <w:r>
        <w:rPr>
          <w:bCs/>
        </w:rPr>
        <w:t xml:space="preserve">Predložené doklady povinných osôb: </w:t>
      </w:r>
    </w:p>
    <w:p w:rsidR="00892BCE" w:rsidRDefault="00892BCE" w:rsidP="00892BCE">
      <w:pPr>
        <w:pStyle w:val="Default"/>
        <w:numPr>
          <w:ilvl w:val="0"/>
          <w:numId w:val="1"/>
        </w:numPr>
        <w:spacing w:line="276" w:lineRule="auto"/>
        <w:jc w:val="both"/>
        <w:rPr>
          <w:bCs/>
        </w:rPr>
      </w:pPr>
      <w:r>
        <w:rPr>
          <w:bCs/>
        </w:rPr>
        <w:t>Pokladničná kniha</w:t>
      </w:r>
    </w:p>
    <w:p w:rsidR="00892BCE" w:rsidRPr="00DC7E5D" w:rsidRDefault="00892BCE" w:rsidP="00892BCE">
      <w:pPr>
        <w:pStyle w:val="Default"/>
        <w:numPr>
          <w:ilvl w:val="0"/>
          <w:numId w:val="1"/>
        </w:numPr>
        <w:spacing w:line="276" w:lineRule="auto"/>
        <w:jc w:val="both"/>
        <w:rPr>
          <w:bCs/>
        </w:rPr>
      </w:pPr>
      <w:r w:rsidRPr="00DC7E5D">
        <w:rPr>
          <w:bCs/>
        </w:rPr>
        <w:t xml:space="preserve">Príjmové pokladničné doklady </w:t>
      </w:r>
    </w:p>
    <w:p w:rsidR="00892BCE" w:rsidRDefault="00892BCE" w:rsidP="00892BCE">
      <w:pPr>
        <w:pStyle w:val="Default"/>
        <w:numPr>
          <w:ilvl w:val="0"/>
          <w:numId w:val="1"/>
        </w:numPr>
        <w:spacing w:line="276" w:lineRule="auto"/>
        <w:jc w:val="both"/>
        <w:rPr>
          <w:bCs/>
        </w:rPr>
      </w:pPr>
      <w:r>
        <w:rPr>
          <w:bCs/>
        </w:rPr>
        <w:t xml:space="preserve">Výdavkové pokladničné doklady </w:t>
      </w:r>
    </w:p>
    <w:p w:rsidR="00892BCE" w:rsidRDefault="00892BCE" w:rsidP="00892BCE">
      <w:pPr>
        <w:pStyle w:val="Default"/>
        <w:numPr>
          <w:ilvl w:val="0"/>
          <w:numId w:val="1"/>
        </w:numPr>
        <w:spacing w:line="276" w:lineRule="auto"/>
        <w:jc w:val="both"/>
        <w:rPr>
          <w:bCs/>
        </w:rPr>
      </w:pPr>
      <w:r>
        <w:rPr>
          <w:bCs/>
        </w:rPr>
        <w:t>Dohoda o hmotnej zodpovednosti</w:t>
      </w:r>
    </w:p>
    <w:p w:rsidR="00892BCE" w:rsidRDefault="00892BCE" w:rsidP="00892BCE">
      <w:pPr>
        <w:pStyle w:val="Default"/>
        <w:spacing w:after="240" w:line="276" w:lineRule="auto"/>
        <w:jc w:val="both"/>
        <w:rPr>
          <w:bCs/>
        </w:rPr>
      </w:pPr>
    </w:p>
    <w:p w:rsidR="00892BCE" w:rsidRDefault="00892BCE" w:rsidP="00892BCE">
      <w:pPr>
        <w:pStyle w:val="Default"/>
        <w:spacing w:after="240" w:line="276" w:lineRule="auto"/>
        <w:jc w:val="both"/>
        <w:rPr>
          <w:bCs/>
        </w:rPr>
      </w:pPr>
      <w:r>
        <w:rPr>
          <w:bCs/>
        </w:rPr>
        <w:t>V rámci kontroly bolo preverená:</w:t>
      </w:r>
    </w:p>
    <w:p w:rsidR="00892BCE" w:rsidRDefault="00892BCE" w:rsidP="00892BCE">
      <w:pPr>
        <w:pStyle w:val="Default"/>
        <w:numPr>
          <w:ilvl w:val="0"/>
          <w:numId w:val="2"/>
        </w:numPr>
        <w:spacing w:line="276" w:lineRule="auto"/>
        <w:jc w:val="both"/>
        <w:rPr>
          <w:bCs/>
        </w:rPr>
      </w:pPr>
      <w:r>
        <w:rPr>
          <w:bCs/>
        </w:rPr>
        <w:t>Preukázateľnosť účtových záznamov, t.j. Každý účtovný prípad musí byť doložený účtovným dokladom.</w:t>
      </w:r>
    </w:p>
    <w:p w:rsidR="00892BCE" w:rsidRDefault="00892BCE" w:rsidP="00892BCE">
      <w:pPr>
        <w:pStyle w:val="Default"/>
        <w:numPr>
          <w:ilvl w:val="0"/>
          <w:numId w:val="2"/>
        </w:numPr>
        <w:spacing w:line="276" w:lineRule="auto"/>
        <w:jc w:val="both"/>
        <w:rPr>
          <w:bCs/>
        </w:rPr>
      </w:pPr>
      <w:r>
        <w:rPr>
          <w:bCs/>
        </w:rPr>
        <w:t>Zrozumiteľnosť účtovných dokladov a zabezpečenie ich trvalosti</w:t>
      </w:r>
    </w:p>
    <w:p w:rsidR="00892BCE" w:rsidRDefault="00892BCE" w:rsidP="00892BCE">
      <w:pPr>
        <w:pStyle w:val="Default"/>
        <w:numPr>
          <w:ilvl w:val="0"/>
          <w:numId w:val="2"/>
        </w:numPr>
        <w:spacing w:line="276" w:lineRule="auto"/>
        <w:jc w:val="both"/>
        <w:rPr>
          <w:bCs/>
        </w:rPr>
      </w:pPr>
      <w:r>
        <w:rPr>
          <w:bCs/>
        </w:rPr>
        <w:t>Správnosť a úplnosť vedenia účtovníctva</w:t>
      </w:r>
    </w:p>
    <w:p w:rsidR="00892BCE" w:rsidRDefault="00892BCE" w:rsidP="00892BCE">
      <w:pPr>
        <w:pStyle w:val="Default"/>
        <w:numPr>
          <w:ilvl w:val="0"/>
          <w:numId w:val="2"/>
        </w:numPr>
        <w:spacing w:line="276" w:lineRule="auto"/>
        <w:jc w:val="both"/>
        <w:rPr>
          <w:bCs/>
        </w:rPr>
      </w:pPr>
      <w:r>
        <w:rPr>
          <w:bCs/>
        </w:rPr>
        <w:t xml:space="preserve">Uzatvorenie dohody o hmotnej zodpovednosti pokladníčok (MOS, ZŠ, MŠ) </w:t>
      </w:r>
    </w:p>
    <w:p w:rsidR="00892BCE" w:rsidRDefault="00892BCE" w:rsidP="00892BCE">
      <w:pPr>
        <w:pStyle w:val="Default"/>
        <w:spacing w:after="240" w:line="276" w:lineRule="auto"/>
        <w:jc w:val="both"/>
        <w:rPr>
          <w:bCs/>
        </w:rPr>
      </w:pPr>
    </w:p>
    <w:p w:rsidR="00892BCE" w:rsidRPr="00C94B80" w:rsidRDefault="00892BCE" w:rsidP="00892BCE">
      <w:pPr>
        <w:pStyle w:val="Default"/>
        <w:spacing w:after="240" w:line="276" w:lineRule="auto"/>
        <w:jc w:val="both"/>
        <w:rPr>
          <w:b/>
          <w:bCs/>
        </w:rPr>
      </w:pPr>
      <w:r>
        <w:rPr>
          <w:b/>
          <w:bCs/>
        </w:rPr>
        <w:t>Miestne osvetové stredisko – kultúrny dom ďalej len „MOS“</w:t>
      </w:r>
    </w:p>
    <w:p w:rsidR="00892BCE" w:rsidRDefault="00892BCE" w:rsidP="00892BCE">
      <w:pPr>
        <w:pStyle w:val="Default"/>
        <w:spacing w:line="276" w:lineRule="auto"/>
        <w:jc w:val="both"/>
        <w:rPr>
          <w:bCs/>
        </w:rPr>
      </w:pPr>
      <w:r>
        <w:rPr>
          <w:bCs/>
        </w:rPr>
        <w:t xml:space="preserve">Kontrolované boli pokladničné doklady od januáru 2016 po september 2016 vrátane. </w:t>
      </w:r>
    </w:p>
    <w:p w:rsidR="00892BCE" w:rsidRDefault="00892BCE" w:rsidP="00892BCE">
      <w:pPr>
        <w:pStyle w:val="Default"/>
        <w:spacing w:line="276" w:lineRule="auto"/>
        <w:jc w:val="both"/>
        <w:rPr>
          <w:bCs/>
        </w:rPr>
      </w:pPr>
      <w:r>
        <w:rPr>
          <w:bCs/>
        </w:rPr>
        <w:t xml:space="preserve">Zostatok ku dňu 30.9.2016 bol 29,83 €. </w:t>
      </w:r>
    </w:p>
    <w:p w:rsidR="00892BCE" w:rsidRDefault="00892BCE" w:rsidP="00892BCE">
      <w:pPr>
        <w:pStyle w:val="Default"/>
        <w:spacing w:line="276" w:lineRule="auto"/>
        <w:jc w:val="both"/>
        <w:rPr>
          <w:bCs/>
        </w:rPr>
      </w:pPr>
      <w:r>
        <w:rPr>
          <w:bCs/>
        </w:rPr>
        <w:t xml:space="preserve">Ku kontrole boli predložené účtovné doklady s číselným radom od 1-I-2016 do 88-II-2016. Pokladničné doklady boli číslované súvisle, spolu príjmové ako aj výdavkové pokladničné doklady. Pri oboch druhoch sa používa interné číslovanie, t.j. pokladničné doklady nemajú predtlačený číselný rad. Pri príjmových pokladničných dokladoch navrhujem používanie pokladničných dokladov s predtlačeným číselným radom ako opatrenie v záujme väčšej transparentnosti a predchádzaniu možným pochybnostiam o úplnosti vedenia všetkých príjmových pokladničných operáciách. Okrem uvedeného navrhujem pri príjmoch od obyvateľov napr. z predaja lístkov na ples Obce prípadne iných príjmov používať aj kópiu </w:t>
      </w:r>
      <w:r>
        <w:rPr>
          <w:bCs/>
        </w:rPr>
        <w:lastRenderedPageBreak/>
        <w:t xml:space="preserve">potvrdenky o zaplatení s predtlačeným číselným radom z ktorej jedna časť sa odovzdáva obyvateľovi ako doklad o zaplatení a druhá sa zakladá do pokladne obce, aby bolo možné identifikovať z akých príjmov sa skladá zberný účtovný doklad. </w:t>
      </w:r>
    </w:p>
    <w:p w:rsidR="00892BCE" w:rsidRDefault="00892BCE" w:rsidP="00892BCE">
      <w:pPr>
        <w:pStyle w:val="Default"/>
        <w:spacing w:line="276" w:lineRule="auto"/>
        <w:jc w:val="both"/>
        <w:rPr>
          <w:bCs/>
        </w:rPr>
      </w:pPr>
      <w:r>
        <w:rPr>
          <w:bCs/>
        </w:rPr>
        <w:t xml:space="preserve">Pri finančných operáciách z pokladne bola vykonaná základná finančná kontrola, čo bolo potvrdené v súlade s § 7 ods. 3 zákona č. 357/2015 o finančnej kontrole a audite. </w:t>
      </w:r>
    </w:p>
    <w:p w:rsidR="00892BCE" w:rsidRDefault="00892BCE" w:rsidP="00892BCE">
      <w:pPr>
        <w:pStyle w:val="Default"/>
        <w:spacing w:line="276" w:lineRule="auto"/>
        <w:jc w:val="both"/>
        <w:rPr>
          <w:bCs/>
        </w:rPr>
      </w:pPr>
    </w:p>
    <w:p w:rsidR="00892BCE" w:rsidRDefault="00892BCE" w:rsidP="00892BCE">
      <w:pPr>
        <w:pStyle w:val="Default"/>
        <w:spacing w:after="240" w:line="276" w:lineRule="auto"/>
        <w:jc w:val="both"/>
        <w:rPr>
          <w:bCs/>
        </w:rPr>
      </w:pPr>
      <w:r>
        <w:rPr>
          <w:b/>
          <w:bCs/>
        </w:rPr>
        <w:t>Kontrolné zistenie č.</w:t>
      </w:r>
      <w:r>
        <w:rPr>
          <w:bCs/>
        </w:rPr>
        <w:t xml:space="preserve"> </w:t>
      </w:r>
      <w:r>
        <w:rPr>
          <w:b/>
          <w:bCs/>
        </w:rPr>
        <w:t>1:</w:t>
      </w:r>
      <w:r>
        <w:rPr>
          <w:bCs/>
        </w:rPr>
        <w:t xml:space="preserve"> Bolo zistené vyplácanie cestovných náhrad v rozpore s § 7 zákona č. 283/2002 o cestovných náhradách (pokladničné doklady 4/2016, 14/2016, 25/2016, 43/2016, 52/2016, 61/2016, 71/2016 v celkovej sume 140,33 €). Porušenie zákona spočívalo v nevyhotovovaní cestovných príkazov a vypočítavaní náhrad za phm v rozpore s § 7 zákona o cestovných náhradách.  </w:t>
      </w:r>
    </w:p>
    <w:p w:rsidR="00892BCE" w:rsidRPr="00892BCE" w:rsidRDefault="00892BCE" w:rsidP="00892BCE">
      <w:pPr>
        <w:pStyle w:val="Default"/>
        <w:spacing w:after="240" w:line="276" w:lineRule="auto"/>
        <w:jc w:val="both"/>
        <w:rPr>
          <w:bCs/>
        </w:rPr>
      </w:pPr>
      <w:r>
        <w:rPr>
          <w:b/>
          <w:bCs/>
        </w:rPr>
        <w:t xml:space="preserve">Navrhované opatrenie č. 1: </w:t>
      </w:r>
      <w:r>
        <w:rPr>
          <w:bCs/>
        </w:rPr>
        <w:t xml:space="preserve">Pri vyplácaní cestovných náhrad postupovať v súlade so zákonom č. 283/2002 o cestovných náhradách. Postup ktorý bol použitý možno realizovať iba v prípade služobného vozidla. </w:t>
      </w:r>
    </w:p>
    <w:p w:rsidR="00892BCE" w:rsidRDefault="00892BCE" w:rsidP="00892BCE">
      <w:pPr>
        <w:shd w:val="clear" w:color="auto" w:fill="FFFFFF"/>
        <w:jc w:val="both"/>
        <w:rPr>
          <w:rFonts w:ascii="Times New Roman" w:hAnsi="Times New Roman" w:cs="Times New Roman"/>
          <w:bCs/>
          <w:sz w:val="24"/>
          <w:szCs w:val="24"/>
        </w:rPr>
      </w:pPr>
      <w:r w:rsidRPr="00892BCE">
        <w:rPr>
          <w:rFonts w:ascii="Times New Roman" w:hAnsi="Times New Roman" w:cs="Times New Roman"/>
          <w:b/>
          <w:bCs/>
          <w:sz w:val="24"/>
          <w:szCs w:val="24"/>
        </w:rPr>
        <w:t xml:space="preserve">Kontrolné zistenie č. 2: </w:t>
      </w:r>
      <w:r w:rsidRPr="00892BCE">
        <w:rPr>
          <w:rFonts w:ascii="Times New Roman" w:hAnsi="Times New Roman" w:cs="Times New Roman"/>
          <w:bCs/>
          <w:sz w:val="24"/>
          <w:szCs w:val="24"/>
        </w:rPr>
        <w:t>Zberné príjmové účtovné doklady za predaj lístkov na ples Obce, nespĺňa kritérium preukázateľnosti v zmysle § 32 zákona o</w:t>
      </w:r>
      <w:r>
        <w:rPr>
          <w:rFonts w:ascii="Times New Roman" w:hAnsi="Times New Roman" w:cs="Times New Roman"/>
          <w:bCs/>
          <w:sz w:val="24"/>
          <w:szCs w:val="24"/>
        </w:rPr>
        <w:t> </w:t>
      </w:r>
      <w:r w:rsidRPr="00892BCE">
        <w:rPr>
          <w:rFonts w:ascii="Times New Roman" w:hAnsi="Times New Roman" w:cs="Times New Roman"/>
          <w:bCs/>
          <w:sz w:val="24"/>
          <w:szCs w:val="24"/>
        </w:rPr>
        <w:t>účtovníctve</w:t>
      </w:r>
      <w:r>
        <w:rPr>
          <w:rFonts w:ascii="Times New Roman" w:hAnsi="Times New Roman" w:cs="Times New Roman"/>
          <w:bCs/>
          <w:sz w:val="24"/>
          <w:szCs w:val="24"/>
        </w:rPr>
        <w:t xml:space="preserve">. </w:t>
      </w:r>
      <w:r w:rsidRPr="00892BCE">
        <w:rPr>
          <w:rFonts w:ascii="Times New Roman" w:hAnsi="Times New Roman" w:cs="Times New Roman"/>
          <w:bCs/>
          <w:sz w:val="24"/>
          <w:szCs w:val="24"/>
        </w:rPr>
        <w:t xml:space="preserve"> </w:t>
      </w:r>
    </w:p>
    <w:p w:rsidR="00892BCE" w:rsidRPr="00892BCE" w:rsidRDefault="00892BCE" w:rsidP="00892BCE">
      <w:pPr>
        <w:shd w:val="clear" w:color="auto" w:fill="FFFFFF"/>
        <w:jc w:val="both"/>
        <w:rPr>
          <w:rFonts w:ascii="Times New Roman" w:eastAsia="Times New Roman" w:hAnsi="Times New Roman" w:cs="Times New Roman"/>
          <w:i/>
          <w:sz w:val="24"/>
          <w:szCs w:val="24"/>
          <w:lang w:eastAsia="sk-SK"/>
        </w:rPr>
      </w:pPr>
      <w:r>
        <w:rPr>
          <w:rFonts w:ascii="Times New Roman" w:hAnsi="Times New Roman" w:cs="Times New Roman"/>
          <w:b/>
          <w:bCs/>
          <w:sz w:val="24"/>
          <w:szCs w:val="24"/>
        </w:rPr>
        <w:t xml:space="preserve">Navrhované opatrenie č. 2: </w:t>
      </w:r>
      <w:r>
        <w:rPr>
          <w:rFonts w:ascii="Times New Roman" w:hAnsi="Times New Roman" w:cs="Times New Roman"/>
          <w:bCs/>
          <w:sz w:val="24"/>
          <w:szCs w:val="24"/>
        </w:rPr>
        <w:t xml:space="preserve">V prípade predaju lístkov navrhujem k zbernému účtovnému dokladu, prikladať aj čiastkové príjmové pokladničné doklady, resp. kópiu potvrdenky. </w:t>
      </w:r>
      <w:r w:rsidR="007E482F">
        <w:rPr>
          <w:rFonts w:ascii="Times New Roman" w:hAnsi="Times New Roman" w:cs="Times New Roman"/>
          <w:bCs/>
          <w:sz w:val="24"/>
          <w:szCs w:val="24"/>
        </w:rPr>
        <w:t xml:space="preserve">Postup ktorý sa realizoval doposiaľ je z hľadiska zákona o účtovníctve nepostačujúci. </w:t>
      </w:r>
    </w:p>
    <w:p w:rsidR="00892BCE" w:rsidRDefault="00892BCE" w:rsidP="00892BCE">
      <w:pPr>
        <w:pStyle w:val="Default"/>
        <w:spacing w:after="240" w:line="276" w:lineRule="auto"/>
        <w:jc w:val="both"/>
        <w:rPr>
          <w:bCs/>
        </w:rPr>
      </w:pPr>
    </w:p>
    <w:p w:rsidR="00892BCE" w:rsidRDefault="00892BCE" w:rsidP="00892BCE">
      <w:pPr>
        <w:pStyle w:val="Default"/>
        <w:spacing w:after="240" w:line="276" w:lineRule="auto"/>
        <w:jc w:val="both"/>
        <w:rPr>
          <w:b/>
          <w:bCs/>
        </w:rPr>
      </w:pPr>
      <w:r>
        <w:rPr>
          <w:b/>
          <w:bCs/>
        </w:rPr>
        <w:t>Materská škola</w:t>
      </w:r>
    </w:p>
    <w:p w:rsidR="00892BCE" w:rsidRDefault="00892BCE" w:rsidP="00892BCE">
      <w:pPr>
        <w:pStyle w:val="Default"/>
        <w:spacing w:line="276" w:lineRule="auto"/>
        <w:jc w:val="both"/>
        <w:rPr>
          <w:bCs/>
        </w:rPr>
      </w:pPr>
      <w:r>
        <w:rPr>
          <w:bCs/>
        </w:rPr>
        <w:t>V rámci kontroly boli preverené pokladničné doklady za obdobie 1.1.2016 po 30.6.2016.</w:t>
      </w:r>
    </w:p>
    <w:p w:rsidR="00892BCE" w:rsidRDefault="00892BCE" w:rsidP="00892BCE">
      <w:pPr>
        <w:pStyle w:val="Default"/>
        <w:spacing w:line="276" w:lineRule="auto"/>
        <w:jc w:val="both"/>
        <w:rPr>
          <w:bCs/>
        </w:rPr>
      </w:pPr>
      <w:r>
        <w:rPr>
          <w:bCs/>
        </w:rPr>
        <w:t xml:space="preserve">Ku dňu 30.6.2016 bol zostatok v pokladni MŠ vo výške 172,02 €. </w:t>
      </w:r>
    </w:p>
    <w:p w:rsidR="00892BCE" w:rsidRDefault="00892BCE" w:rsidP="00892BCE">
      <w:pPr>
        <w:pStyle w:val="Default"/>
        <w:spacing w:line="276" w:lineRule="auto"/>
        <w:jc w:val="both"/>
        <w:rPr>
          <w:bCs/>
        </w:rPr>
      </w:pPr>
      <w:r>
        <w:rPr>
          <w:bCs/>
        </w:rPr>
        <w:t>Ku kontrole boli predložené výdavkové pokladničné doklady s číselným radom od 1/16 V po 79/16 V a príjmové pokladničné doklady od 1/16 P po 11/16 P. Pokladničné doklady sú číslované chronologicky, s osobitným číslovaním pre výdavkové pokladničné doklady a osobitným číslovaním pre príjmové pokladničné doklady.</w:t>
      </w:r>
    </w:p>
    <w:p w:rsidR="00892BCE" w:rsidRDefault="00892BCE" w:rsidP="00892BCE">
      <w:pPr>
        <w:pStyle w:val="Default"/>
        <w:spacing w:line="276" w:lineRule="auto"/>
        <w:jc w:val="both"/>
        <w:rPr>
          <w:bCs/>
        </w:rPr>
      </w:pPr>
    </w:p>
    <w:p w:rsidR="00892BCE" w:rsidRDefault="00892BCE" w:rsidP="00892BCE">
      <w:pPr>
        <w:pStyle w:val="Default"/>
        <w:spacing w:line="276" w:lineRule="auto"/>
        <w:jc w:val="both"/>
        <w:rPr>
          <w:bCs/>
        </w:rPr>
      </w:pPr>
      <w:r>
        <w:rPr>
          <w:b/>
          <w:bCs/>
        </w:rPr>
        <w:t xml:space="preserve">Kontrolné zistenie č. 1: </w:t>
      </w:r>
      <w:r>
        <w:rPr>
          <w:bCs/>
        </w:rPr>
        <w:t xml:space="preserve">Pokladničné doklady boli opatrené doložkou o vykonaní vnútornej administratívnej kontroly. Od 1.1.2016 platí nový zákon o finančnej kontrole, ktorý zaviedol namiesto vnútornej administratívnej kontroly základnú finančnú kontrolu. </w:t>
      </w:r>
    </w:p>
    <w:p w:rsidR="00892BCE" w:rsidRDefault="00892BCE" w:rsidP="00892BCE">
      <w:pPr>
        <w:pStyle w:val="Default"/>
        <w:spacing w:line="276" w:lineRule="auto"/>
        <w:jc w:val="both"/>
        <w:rPr>
          <w:bCs/>
        </w:rPr>
      </w:pPr>
      <w:r>
        <w:rPr>
          <w:bCs/>
        </w:rPr>
        <w:t xml:space="preserve">Konanie v rozpore s § 7 ods. 1 zákona č. 357/2015 o finančnej kontrole a audite. </w:t>
      </w:r>
    </w:p>
    <w:p w:rsidR="00892BCE" w:rsidRDefault="00892BCE" w:rsidP="00892BCE">
      <w:pPr>
        <w:pStyle w:val="Default"/>
        <w:spacing w:line="276" w:lineRule="auto"/>
        <w:jc w:val="both"/>
        <w:rPr>
          <w:bCs/>
        </w:rPr>
      </w:pPr>
    </w:p>
    <w:p w:rsidR="00892BCE" w:rsidRPr="00971F93" w:rsidRDefault="00892BCE" w:rsidP="00892BCE">
      <w:pPr>
        <w:pStyle w:val="Default"/>
        <w:spacing w:line="276" w:lineRule="auto"/>
        <w:jc w:val="both"/>
        <w:rPr>
          <w:bCs/>
        </w:rPr>
      </w:pPr>
      <w:r>
        <w:rPr>
          <w:bCs/>
        </w:rPr>
        <w:t xml:space="preserve">Uvedený stav bol odstránený a MŠ bola poskytnutý vzor pre doloženie vykonania základnej finančnej kontroly s náležitosťami v zmysle zákona č. 357/2015. </w:t>
      </w:r>
    </w:p>
    <w:p w:rsidR="00892BCE" w:rsidRDefault="00892BCE" w:rsidP="00892BCE">
      <w:pPr>
        <w:pStyle w:val="Default"/>
        <w:spacing w:line="276" w:lineRule="auto"/>
        <w:jc w:val="both"/>
        <w:rPr>
          <w:bCs/>
        </w:rPr>
      </w:pPr>
    </w:p>
    <w:p w:rsidR="00892BCE" w:rsidRDefault="00892BCE" w:rsidP="00892BCE">
      <w:pPr>
        <w:pStyle w:val="Default"/>
        <w:spacing w:line="276" w:lineRule="auto"/>
        <w:jc w:val="both"/>
        <w:rPr>
          <w:bCs/>
        </w:rPr>
      </w:pPr>
      <w:r>
        <w:rPr>
          <w:b/>
          <w:bCs/>
        </w:rPr>
        <w:t xml:space="preserve">Kontrolné zistenie č. 2: </w:t>
      </w:r>
      <w:r>
        <w:rPr>
          <w:bCs/>
        </w:rPr>
        <w:t xml:space="preserve">Pri niektorých pokladničných dokladoch (napr. 10/16 V; 70/16 V) nebola zabezpečená ich trvalosť, tak ako to ukladá § 8 ods. 6 zákona č. 431/2002. </w:t>
      </w:r>
    </w:p>
    <w:p w:rsidR="00892BCE" w:rsidRDefault="00892BCE" w:rsidP="00892BCE">
      <w:pPr>
        <w:pStyle w:val="Default"/>
        <w:spacing w:line="276" w:lineRule="auto"/>
        <w:jc w:val="both"/>
        <w:rPr>
          <w:bCs/>
        </w:rPr>
      </w:pPr>
    </w:p>
    <w:p w:rsidR="00892BCE" w:rsidRDefault="00892BCE" w:rsidP="00892BCE">
      <w:pPr>
        <w:pStyle w:val="Default"/>
        <w:spacing w:after="240" w:line="276" w:lineRule="auto"/>
        <w:jc w:val="both"/>
      </w:pPr>
      <w:r>
        <w:lastRenderedPageBreak/>
        <w:t xml:space="preserve">Ďalej navrhujem rovnako ako aj pri MOS používať príjmové pokladničné doklady s predtlačeným číselným radom. </w:t>
      </w:r>
    </w:p>
    <w:p w:rsidR="007E482F" w:rsidRPr="007E482F" w:rsidRDefault="007E482F" w:rsidP="00892BCE">
      <w:pPr>
        <w:pStyle w:val="Default"/>
        <w:spacing w:after="240" w:line="276" w:lineRule="auto"/>
        <w:jc w:val="both"/>
      </w:pPr>
      <w:r>
        <w:rPr>
          <w:b/>
        </w:rPr>
        <w:t xml:space="preserve">Navrhované opatrenie: </w:t>
      </w:r>
      <w:r>
        <w:t xml:space="preserve">Pokladničné doklady, ktoré sa po určitom čase znehodnocujú treba pri založení do pokladničnej knihy prefotiť, čím sa zabezpečí ich trvalosť. </w:t>
      </w:r>
    </w:p>
    <w:p w:rsidR="00892BCE" w:rsidRDefault="00892BCE" w:rsidP="00892BCE">
      <w:pPr>
        <w:pStyle w:val="Default"/>
        <w:spacing w:after="240" w:line="276" w:lineRule="auto"/>
        <w:jc w:val="both"/>
      </w:pPr>
    </w:p>
    <w:p w:rsidR="00892BCE" w:rsidRDefault="00892BCE" w:rsidP="00892BCE">
      <w:pPr>
        <w:pStyle w:val="Default"/>
        <w:spacing w:after="240" w:line="276" w:lineRule="auto"/>
        <w:jc w:val="both"/>
        <w:rPr>
          <w:b/>
        </w:rPr>
      </w:pPr>
      <w:r>
        <w:rPr>
          <w:b/>
        </w:rPr>
        <w:t>Základná škola Komenského 37</w:t>
      </w:r>
    </w:p>
    <w:p w:rsidR="00892BCE" w:rsidRDefault="00892BCE" w:rsidP="00892BCE">
      <w:pPr>
        <w:pStyle w:val="Default"/>
        <w:spacing w:after="240" w:line="276" w:lineRule="auto"/>
        <w:jc w:val="both"/>
      </w:pPr>
      <w:r>
        <w:t xml:space="preserve">Preverené boli pokladničné doklady od januáru po koniec septembra 2016. Zostatok k 30.9.2016 bol 74,18 €. </w:t>
      </w:r>
    </w:p>
    <w:p w:rsidR="00892BCE" w:rsidRDefault="00892BCE" w:rsidP="00892BCE">
      <w:pPr>
        <w:pStyle w:val="Default"/>
        <w:spacing w:after="240" w:line="276" w:lineRule="auto"/>
        <w:jc w:val="both"/>
      </w:pPr>
      <w:r>
        <w:t xml:space="preserve">Predložené boli príjmové pokladničné doklady od 1/I/2016 po 1/VI/2016. A výdavkové pokladničné doklady od 1/I/2016 po 8/IX/2016. Číslované sú zvlášť príjmové a zvlášť výdavkové pokladničné doklady. Číslovanie dokladov je však neprehľadné nakoľko obsahuje rovnaký číselný rad pre oba typy, preto treba buď doplniť písmeno rozlišujúce typ pokladničného dokladu V, P, alebo číslovať spolu chronologicky všetky pokladničné doklady, bez ohľadu na to či sú výdavkové alebo príjmové.  </w:t>
      </w:r>
    </w:p>
    <w:p w:rsidR="00892BCE" w:rsidRDefault="00892BCE" w:rsidP="00892BCE">
      <w:pPr>
        <w:pStyle w:val="Default"/>
        <w:spacing w:after="240" w:line="276" w:lineRule="auto"/>
        <w:jc w:val="both"/>
      </w:pPr>
      <w:r>
        <w:rPr>
          <w:b/>
        </w:rPr>
        <w:t xml:space="preserve">Kontrolné zistenie č. 1: </w:t>
      </w:r>
      <w:r>
        <w:t xml:space="preserve">Účtovné doklady neobsahujú všetky náležitosti v zmysle § 10 ods. 1 zákona o účtovníctvo, konkrétne chýba podpisový záznam osoby zodpovednej za zaúčtovanie a označenie účtov na ktorých sa účtovný prípad zaúčtuje ( § 10 ods. 1 písm. f) a g) zákona o účtovníctve). </w:t>
      </w:r>
    </w:p>
    <w:p w:rsidR="007E482F" w:rsidRPr="007E482F" w:rsidRDefault="007E482F" w:rsidP="00892BCE">
      <w:pPr>
        <w:pStyle w:val="Default"/>
        <w:spacing w:after="240" w:line="276" w:lineRule="auto"/>
        <w:jc w:val="both"/>
      </w:pPr>
      <w:r>
        <w:rPr>
          <w:b/>
        </w:rPr>
        <w:t xml:space="preserve">Navrhované opatrenie č. 1: </w:t>
      </w:r>
      <w:r>
        <w:t xml:space="preserve">Zabezpečiť aby účtovné doklady obsahovali všetky náležitosti v zmysle § 10 ods. 1 zákona o účtovníctve. </w:t>
      </w:r>
    </w:p>
    <w:p w:rsidR="00892BCE" w:rsidRDefault="00892BCE" w:rsidP="00892BCE">
      <w:pPr>
        <w:pStyle w:val="Default"/>
        <w:spacing w:line="276" w:lineRule="auto"/>
        <w:jc w:val="both"/>
        <w:rPr>
          <w:bCs/>
        </w:rPr>
      </w:pPr>
      <w:r>
        <w:rPr>
          <w:b/>
        </w:rPr>
        <w:t xml:space="preserve">Kontrolné zistenie č. 2: </w:t>
      </w:r>
      <w:r>
        <w:t>Za mesiace január až marec vrátane, sa postupovalo pri overovaní pokladničných dokladov v zmysle predchádzajúceho zákona o finančnej kontrole, pokladničné doklady boli opatrené doložkou o</w:t>
      </w:r>
      <w:r>
        <w:rPr>
          <w:bCs/>
        </w:rPr>
        <w:t xml:space="preserve"> vykonaní vnútornej administratívnej kontroly. Od 1.1.2016 platí nový zákon o finančnej kontrole, ktorý zaviedol namiesto vnútornej administratívnej kontroly základnú finančnú kontrolu. </w:t>
      </w:r>
    </w:p>
    <w:p w:rsidR="00892BCE" w:rsidRDefault="00892BCE" w:rsidP="00892BCE">
      <w:pPr>
        <w:pStyle w:val="Default"/>
        <w:spacing w:line="276" w:lineRule="auto"/>
        <w:jc w:val="both"/>
        <w:rPr>
          <w:bCs/>
        </w:rPr>
      </w:pPr>
      <w:r>
        <w:rPr>
          <w:bCs/>
        </w:rPr>
        <w:t xml:space="preserve">Konanie v rozpore s § 7 ods. 1 zákona č. 357/2015 o finančnej kontrole a audite. </w:t>
      </w:r>
    </w:p>
    <w:p w:rsidR="007E482F" w:rsidRDefault="007E482F" w:rsidP="00892BCE">
      <w:pPr>
        <w:pStyle w:val="Default"/>
        <w:spacing w:line="276" w:lineRule="auto"/>
        <w:jc w:val="both"/>
        <w:rPr>
          <w:bCs/>
        </w:rPr>
      </w:pPr>
    </w:p>
    <w:p w:rsidR="007E482F" w:rsidRDefault="007E482F" w:rsidP="00892BCE">
      <w:pPr>
        <w:pStyle w:val="Default"/>
        <w:spacing w:line="276" w:lineRule="auto"/>
        <w:jc w:val="both"/>
        <w:rPr>
          <w:bCs/>
        </w:rPr>
      </w:pPr>
      <w:r>
        <w:rPr>
          <w:bCs/>
        </w:rPr>
        <w:t xml:space="preserve">Ku kontrolnému zisteniu nie je potrebné prijať opatrenie nakoľko od apríla sa postupovalo v zmysle aktuálneho účinného zákona. </w:t>
      </w:r>
    </w:p>
    <w:p w:rsidR="00892BCE" w:rsidRDefault="00892BCE" w:rsidP="00892BCE">
      <w:pPr>
        <w:pStyle w:val="Default"/>
        <w:spacing w:line="276" w:lineRule="auto"/>
        <w:jc w:val="both"/>
        <w:rPr>
          <w:bCs/>
        </w:rPr>
      </w:pPr>
    </w:p>
    <w:p w:rsidR="00892BCE" w:rsidRDefault="00892BCE" w:rsidP="00892BCE">
      <w:pPr>
        <w:pStyle w:val="Default"/>
        <w:spacing w:line="276" w:lineRule="auto"/>
        <w:jc w:val="both"/>
        <w:rPr>
          <w:bCs/>
        </w:rPr>
      </w:pPr>
      <w:r>
        <w:rPr>
          <w:b/>
          <w:bCs/>
        </w:rPr>
        <w:t xml:space="preserve">Kontrolné zistenie č. 3: </w:t>
      </w:r>
      <w:r>
        <w:rPr>
          <w:bCs/>
        </w:rPr>
        <w:t xml:space="preserve">Niektoré predložené pokladničné bloky ( napr. 11/II/2016, 1/V/2016, 10/V/2016, 3/VI/2016) boli nečitateľné, resp. ťažko čitateľné z dôvodu vyblednutia blokov. V zmysle § 8 ods. 6 zákona č. 431/2002 je účtovná jednotka povinná zabezpečiť trvalosť účtovných záznamov. </w:t>
      </w:r>
    </w:p>
    <w:p w:rsidR="007E482F" w:rsidRDefault="007E482F" w:rsidP="00892BCE">
      <w:pPr>
        <w:pStyle w:val="Default"/>
        <w:spacing w:line="276" w:lineRule="auto"/>
        <w:jc w:val="both"/>
        <w:rPr>
          <w:bCs/>
        </w:rPr>
      </w:pPr>
    </w:p>
    <w:p w:rsidR="007E482F" w:rsidRDefault="007E482F" w:rsidP="00892BCE">
      <w:pPr>
        <w:pStyle w:val="Default"/>
        <w:spacing w:after="240" w:line="276" w:lineRule="auto"/>
        <w:jc w:val="both"/>
      </w:pPr>
      <w:r>
        <w:rPr>
          <w:b/>
        </w:rPr>
        <w:t xml:space="preserve">Navrhované opatrenie č. 2: </w:t>
      </w:r>
      <w:r>
        <w:t xml:space="preserve">Pokladničné doklady, ktoré sa po určitom čase znehodnocujú treba pri založení do pokladničnej knihy prefotiť, čím sa zabezpečí ich trvalosť. </w:t>
      </w:r>
    </w:p>
    <w:p w:rsidR="00892BCE" w:rsidRPr="007E482F" w:rsidRDefault="00892BCE" w:rsidP="00892BCE">
      <w:pPr>
        <w:pStyle w:val="Default"/>
        <w:spacing w:after="240" w:line="276" w:lineRule="auto"/>
        <w:jc w:val="both"/>
      </w:pPr>
      <w:r>
        <w:rPr>
          <w:b/>
        </w:rPr>
        <w:lastRenderedPageBreak/>
        <w:t>Základná škola s vyučovacím jazykom maďarským</w:t>
      </w:r>
    </w:p>
    <w:p w:rsidR="00892BCE" w:rsidRDefault="00892BCE" w:rsidP="00892BCE">
      <w:pPr>
        <w:pStyle w:val="Default"/>
        <w:spacing w:line="276" w:lineRule="auto"/>
        <w:jc w:val="both"/>
        <w:rPr>
          <w:bCs/>
        </w:rPr>
      </w:pPr>
      <w:r>
        <w:rPr>
          <w:bCs/>
        </w:rPr>
        <w:t xml:space="preserve">Kontrolované boli pokladničné doklady od januáru 2016 po jún 2016 vrátane. </w:t>
      </w:r>
    </w:p>
    <w:p w:rsidR="00892BCE" w:rsidRDefault="00892BCE" w:rsidP="00892BCE">
      <w:pPr>
        <w:pStyle w:val="Default"/>
        <w:spacing w:line="276" w:lineRule="auto"/>
        <w:jc w:val="both"/>
        <w:rPr>
          <w:bCs/>
        </w:rPr>
      </w:pPr>
      <w:r>
        <w:rPr>
          <w:bCs/>
        </w:rPr>
        <w:t xml:space="preserve">Zostatok ku dňu 30.6.2016 bol 56,46 €. </w:t>
      </w:r>
    </w:p>
    <w:p w:rsidR="00892BCE" w:rsidRDefault="00892BCE" w:rsidP="00892BCE">
      <w:pPr>
        <w:pStyle w:val="Default"/>
        <w:spacing w:after="240" w:line="276" w:lineRule="auto"/>
        <w:jc w:val="both"/>
      </w:pPr>
      <w:r>
        <w:t xml:space="preserve">Predložené boli príjmové pokladničné doklady od 1/I/2016 po 1/VI/2016. A výdavkové pokladničné doklady od 1/I/2016 po 10/VI/2016. Číslované sú zvlášť príjmové a zvlášť výdavkové pokladničné doklady. Pre číslovanie dokladov platí to, čo bolo uvedené aj pre číslovanie dokladov v ZŠ Komenského 37. </w:t>
      </w:r>
    </w:p>
    <w:p w:rsidR="00892BCE" w:rsidRDefault="00892BCE" w:rsidP="00892BCE">
      <w:pPr>
        <w:pStyle w:val="Default"/>
        <w:spacing w:after="240" w:line="276" w:lineRule="auto"/>
        <w:jc w:val="both"/>
      </w:pPr>
      <w:r>
        <w:rPr>
          <w:b/>
        </w:rPr>
        <w:t xml:space="preserve">Kontrolné zistenie č. 1: </w:t>
      </w:r>
      <w:r>
        <w:t>Účtovné doklady neobsahujú všetky náležitosti v zmysle § 10 ods. 1 zákona o účtovníctvo, konkrétne chýba podpisový záznam osoby zodpovednej za zaúčtovanie a označenie účtov na ktorých sa účtovný prípad zaúčtuje ( § 10 ods. 1 písm. f) a g) zákona o účtovníctve).</w:t>
      </w:r>
    </w:p>
    <w:p w:rsidR="007E482F" w:rsidRDefault="007E482F" w:rsidP="00892BCE">
      <w:pPr>
        <w:pStyle w:val="Default"/>
        <w:spacing w:after="240" w:line="276" w:lineRule="auto"/>
        <w:jc w:val="both"/>
      </w:pPr>
      <w:r>
        <w:rPr>
          <w:b/>
        </w:rPr>
        <w:t xml:space="preserve">Navrhované opatrenie č. 1: </w:t>
      </w:r>
      <w:r>
        <w:t xml:space="preserve">Zabezpečiť aby účtovné doklady obsahovali všetky náležitosti v zmysle § 10 ods. 1 zákona o účtovníctve. </w:t>
      </w:r>
    </w:p>
    <w:p w:rsidR="00892BCE" w:rsidRDefault="00892BCE" w:rsidP="00892BCE">
      <w:pPr>
        <w:pStyle w:val="Default"/>
        <w:spacing w:after="240" w:line="276" w:lineRule="auto"/>
        <w:jc w:val="both"/>
        <w:rPr>
          <w:bCs/>
        </w:rPr>
      </w:pPr>
      <w:r>
        <w:rPr>
          <w:b/>
        </w:rPr>
        <w:t xml:space="preserve">Kontrolné zistenie č. 2: </w:t>
      </w:r>
      <w:r>
        <w:rPr>
          <w:bCs/>
        </w:rPr>
        <w:t>Niektoré predložené pokladničné bloky ( napr. 2/I/2016, 9/III/2016) boli nečitateľné, resp. ťažko čitateľné z dôvodu vyblednutia blokov. V zmysle § 8 ods. 6 zákona č. 431/2002 je účtovná jednotka povinná zabezpečiť trvalosť účtovných záznamov.</w:t>
      </w:r>
    </w:p>
    <w:p w:rsidR="007E482F" w:rsidRPr="007E482F" w:rsidRDefault="007E482F" w:rsidP="007E482F">
      <w:pPr>
        <w:pStyle w:val="Default"/>
        <w:spacing w:after="240" w:line="276" w:lineRule="auto"/>
        <w:jc w:val="both"/>
      </w:pPr>
      <w:r>
        <w:rPr>
          <w:b/>
        </w:rPr>
        <w:t xml:space="preserve">Navrhované opatrenie č. 2: </w:t>
      </w:r>
      <w:r>
        <w:t xml:space="preserve">Pokladničné doklady, ktoré sa po určitom čase znehodnocujú treba pri založení do pokladničnej knihy prefotiť, čím sa zabezpečí ich trvalosť. </w:t>
      </w:r>
    </w:p>
    <w:p w:rsidR="007E482F" w:rsidRDefault="007E482F" w:rsidP="00892BCE">
      <w:pPr>
        <w:pStyle w:val="Default"/>
        <w:spacing w:after="240" w:line="276" w:lineRule="auto"/>
        <w:jc w:val="both"/>
        <w:rPr>
          <w:bCs/>
        </w:rPr>
      </w:pPr>
    </w:p>
    <w:p w:rsidR="00892BCE" w:rsidRDefault="00892BCE" w:rsidP="00892BCE">
      <w:pPr>
        <w:pStyle w:val="Default"/>
        <w:spacing w:after="240" w:line="276" w:lineRule="auto"/>
        <w:jc w:val="both"/>
        <w:rPr>
          <w:b/>
        </w:rPr>
      </w:pPr>
    </w:p>
    <w:p w:rsidR="007E482F" w:rsidRDefault="007E482F" w:rsidP="007E482F">
      <w:pPr>
        <w:pStyle w:val="Default"/>
        <w:spacing w:line="276" w:lineRule="auto"/>
        <w:jc w:val="both"/>
      </w:pPr>
      <w:r>
        <w:t>Správa bola vyhotovená dňa 7.12.2016.</w:t>
      </w:r>
    </w:p>
    <w:p w:rsidR="007E482F" w:rsidRDefault="007E482F" w:rsidP="007E482F">
      <w:pPr>
        <w:pStyle w:val="Default"/>
        <w:spacing w:line="276" w:lineRule="auto"/>
        <w:jc w:val="both"/>
      </w:pPr>
      <w:r>
        <w:t>Návrh správy bol doručený na oboznámenie povinnej osobe dňa 23.11.2016.</w:t>
      </w:r>
    </w:p>
    <w:p w:rsidR="007E482F" w:rsidRDefault="007E482F" w:rsidP="007E482F">
      <w:pPr>
        <w:pStyle w:val="Default"/>
        <w:spacing w:line="276" w:lineRule="auto"/>
        <w:jc w:val="both"/>
      </w:pPr>
      <w:r>
        <w:t xml:space="preserve">Lehota na podanie námietok k zisteným nedostatkom, navrhnutým opatreniam bola do 29.11.2016. </w:t>
      </w:r>
      <w:r w:rsidRPr="00DA1654">
        <w:rPr>
          <w:bCs/>
        </w:rPr>
        <w:t xml:space="preserve">Povinná osoba </w:t>
      </w:r>
      <w:r w:rsidRPr="00DA1654">
        <w:rPr>
          <w:b/>
          <w:bCs/>
        </w:rPr>
        <w:t>nepodala námietky</w:t>
      </w:r>
      <w:r w:rsidRPr="00DA1654">
        <w:rPr>
          <w:bCs/>
        </w:rPr>
        <w:t xml:space="preserve"> k zisteným nedostatkom, navrhnutým odporúčaniam a ani k lehote na predloženie písomného zoznamu splnených opatrení</w:t>
      </w:r>
      <w:r>
        <w:rPr>
          <w:bCs/>
        </w:rPr>
        <w:t>.</w:t>
      </w:r>
    </w:p>
    <w:p w:rsidR="00892BCE" w:rsidRDefault="00892BCE" w:rsidP="00892BCE">
      <w:pPr>
        <w:pStyle w:val="Default"/>
        <w:spacing w:line="276" w:lineRule="auto"/>
        <w:jc w:val="both"/>
      </w:pPr>
      <w:r>
        <w:t xml:space="preserve"> </w:t>
      </w:r>
      <w:r w:rsidRPr="00FE5D64">
        <w:t xml:space="preserve">Lehota na predloženie písomného zoznamu splnených opatrení prijatých na nápravu zistených nedostatkov je do </w:t>
      </w:r>
      <w:r>
        <w:t>9.12</w:t>
      </w:r>
      <w:r w:rsidRPr="00FE5D64">
        <w:t>.2016</w:t>
      </w:r>
      <w:r>
        <w:t>.</w:t>
      </w:r>
    </w:p>
    <w:p w:rsidR="00892BCE" w:rsidRPr="00FE5D64" w:rsidRDefault="00892BCE" w:rsidP="00892BCE">
      <w:pPr>
        <w:pStyle w:val="Default"/>
        <w:spacing w:line="276" w:lineRule="auto"/>
        <w:jc w:val="both"/>
      </w:pPr>
    </w:p>
    <w:p w:rsidR="00892BCE" w:rsidRDefault="00892BCE" w:rsidP="00892BCE">
      <w:pPr>
        <w:spacing w:after="240"/>
        <w:jc w:val="both"/>
        <w:rPr>
          <w:rFonts w:ascii="Times New Roman" w:hAnsi="Times New Roman" w:cs="Times New Roman"/>
          <w:sz w:val="24"/>
          <w:szCs w:val="24"/>
        </w:rPr>
      </w:pPr>
    </w:p>
    <w:p w:rsidR="007E482F" w:rsidRPr="00FE5D64" w:rsidRDefault="007E482F" w:rsidP="00892BCE">
      <w:pPr>
        <w:spacing w:after="240"/>
        <w:jc w:val="both"/>
        <w:rPr>
          <w:rFonts w:ascii="Times New Roman" w:hAnsi="Times New Roman" w:cs="Times New Roman"/>
          <w:sz w:val="24"/>
          <w:szCs w:val="24"/>
        </w:rPr>
      </w:pPr>
    </w:p>
    <w:p w:rsidR="00892BCE" w:rsidRDefault="00892BCE" w:rsidP="00892B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E5D64">
        <w:rPr>
          <w:rFonts w:ascii="Times New Roman" w:hAnsi="Times New Roman" w:cs="Times New Roman"/>
          <w:sz w:val="24"/>
          <w:szCs w:val="24"/>
        </w:rPr>
        <w:t>.............</w:t>
      </w:r>
    </w:p>
    <w:p w:rsidR="00892BCE" w:rsidRPr="007E482F" w:rsidRDefault="00892BCE" w:rsidP="007E48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E5D64">
        <w:rPr>
          <w:rFonts w:ascii="Times New Roman" w:hAnsi="Times New Roman" w:cs="Times New Roman"/>
          <w:sz w:val="24"/>
          <w:szCs w:val="24"/>
        </w:rPr>
        <w:t xml:space="preserve">Hlavný kontrolór </w:t>
      </w:r>
      <w:r>
        <w:rPr>
          <w:rFonts w:ascii="Times New Roman" w:hAnsi="Times New Roman" w:cs="Times New Roman"/>
          <w:sz w:val="24"/>
          <w:szCs w:val="24"/>
        </w:rPr>
        <w:t>obce Tekovské Lužany</w:t>
      </w:r>
    </w:p>
    <w:p w:rsidR="00DD7DA2" w:rsidRDefault="00DD7DA2"/>
    <w:sectPr w:rsidR="00DD7DA2" w:rsidSect="00DD7DA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C7" w:rsidRDefault="00E93FC7" w:rsidP="007E482F">
      <w:pPr>
        <w:spacing w:after="0" w:line="240" w:lineRule="auto"/>
      </w:pPr>
      <w:r>
        <w:separator/>
      </w:r>
    </w:p>
  </w:endnote>
  <w:endnote w:type="continuationSeparator" w:id="0">
    <w:p w:rsidR="00E93FC7" w:rsidRDefault="00E93FC7" w:rsidP="007E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7558"/>
      <w:docPartObj>
        <w:docPartGallery w:val="Page Numbers (Bottom of Page)"/>
        <w:docPartUnique/>
      </w:docPartObj>
    </w:sdtPr>
    <w:sdtEndPr/>
    <w:sdtContent>
      <w:sdt>
        <w:sdtPr>
          <w:id w:val="908416998"/>
          <w:docPartObj>
            <w:docPartGallery w:val="Page Numbers (Top of Page)"/>
            <w:docPartUnique/>
          </w:docPartObj>
        </w:sdtPr>
        <w:sdtEndPr/>
        <w:sdtContent>
          <w:p w:rsidR="00B20C1F" w:rsidRDefault="009859E5">
            <w:pPr>
              <w:pStyle w:val="Pta"/>
              <w:jc w:val="center"/>
            </w:pPr>
            <w:r>
              <w:t xml:space="preserve">Strana </w:t>
            </w:r>
            <w:r>
              <w:rPr>
                <w:b/>
                <w:sz w:val="24"/>
                <w:szCs w:val="24"/>
              </w:rPr>
              <w:fldChar w:fldCharType="begin"/>
            </w:r>
            <w:r>
              <w:rPr>
                <w:b/>
              </w:rPr>
              <w:instrText>PAGE</w:instrText>
            </w:r>
            <w:r>
              <w:rPr>
                <w:b/>
                <w:sz w:val="24"/>
                <w:szCs w:val="24"/>
              </w:rPr>
              <w:fldChar w:fldCharType="separate"/>
            </w:r>
            <w:r w:rsidR="006A56F8">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6A56F8">
              <w:rPr>
                <w:b/>
                <w:noProof/>
              </w:rPr>
              <w:t>4</w:t>
            </w:r>
            <w:r>
              <w:rPr>
                <w:b/>
                <w:sz w:val="24"/>
                <w:szCs w:val="24"/>
              </w:rPr>
              <w:fldChar w:fldCharType="end"/>
            </w:r>
          </w:p>
        </w:sdtContent>
      </w:sdt>
    </w:sdtContent>
  </w:sdt>
  <w:p w:rsidR="00B20C1F" w:rsidRDefault="006A56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C7" w:rsidRDefault="00E93FC7" w:rsidP="007E482F">
      <w:pPr>
        <w:spacing w:after="0" w:line="240" w:lineRule="auto"/>
      </w:pPr>
      <w:r>
        <w:separator/>
      </w:r>
    </w:p>
  </w:footnote>
  <w:footnote w:type="continuationSeparator" w:id="0">
    <w:p w:rsidR="00E93FC7" w:rsidRDefault="00E93FC7" w:rsidP="007E4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54132"/>
    <w:multiLevelType w:val="hybridMultilevel"/>
    <w:tmpl w:val="753263FA"/>
    <w:lvl w:ilvl="0" w:tplc="7486BF6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80C37CE"/>
    <w:multiLevelType w:val="hybridMultilevel"/>
    <w:tmpl w:val="16F6510C"/>
    <w:lvl w:ilvl="0" w:tplc="7486BF6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CE"/>
    <w:rsid w:val="000B6C90"/>
    <w:rsid w:val="006A56F8"/>
    <w:rsid w:val="007E482F"/>
    <w:rsid w:val="00892BCE"/>
    <w:rsid w:val="009859E5"/>
    <w:rsid w:val="00DA3965"/>
    <w:rsid w:val="00DD7DA2"/>
    <w:rsid w:val="00E93F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ECA93-F7B8-4B25-9F57-E857B690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2BC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92BCE"/>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uiPriority w:val="99"/>
    <w:unhideWhenUsed/>
    <w:rsid w:val="00892BCE"/>
    <w:pPr>
      <w:tabs>
        <w:tab w:val="center" w:pos="4536"/>
        <w:tab w:val="right" w:pos="9072"/>
      </w:tabs>
      <w:spacing w:after="0" w:line="240" w:lineRule="auto"/>
    </w:pPr>
  </w:style>
  <w:style w:type="character" w:customStyle="1" w:styleId="PtaChar">
    <w:name w:val="Päta Char"/>
    <w:basedOn w:val="Predvolenpsmoodseku"/>
    <w:link w:val="Pta"/>
    <w:uiPriority w:val="99"/>
    <w:rsid w:val="00892BCE"/>
  </w:style>
  <w:style w:type="paragraph" w:styleId="Hlavika">
    <w:name w:val="header"/>
    <w:basedOn w:val="Normlny"/>
    <w:link w:val="HlavikaChar"/>
    <w:uiPriority w:val="99"/>
    <w:semiHidden/>
    <w:unhideWhenUsed/>
    <w:rsid w:val="007E482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E482F"/>
  </w:style>
  <w:style w:type="paragraph" w:styleId="Textbubliny">
    <w:name w:val="Balloon Text"/>
    <w:basedOn w:val="Normlny"/>
    <w:link w:val="TextbublinyChar"/>
    <w:uiPriority w:val="99"/>
    <w:semiHidden/>
    <w:unhideWhenUsed/>
    <w:rsid w:val="00DA396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3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7399</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KOTORA Marián</cp:lastModifiedBy>
  <cp:revision>2</cp:revision>
  <cp:lastPrinted>2016-12-07T17:59:00Z</cp:lastPrinted>
  <dcterms:created xsi:type="dcterms:W3CDTF">2016-12-08T16:37:00Z</dcterms:created>
  <dcterms:modified xsi:type="dcterms:W3CDTF">2016-12-08T16:37:00Z</dcterms:modified>
</cp:coreProperties>
</file>