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37" w:rsidRDefault="00A70B37" w:rsidP="00A70B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Návrh plánu kontrolnej činnosti hlavného kontrolóra obce Tekovské Lužany na I. polrok 2017</w:t>
      </w:r>
    </w:p>
    <w:p w:rsidR="00A70B37" w:rsidRDefault="00A70B37" w:rsidP="00A70B3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0B37" w:rsidRDefault="00A70B37" w:rsidP="00A70B3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0B37" w:rsidRDefault="00A70B37" w:rsidP="00A7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V zmysle § 18f ods. 1 písm. b) zákona č. 369/1990 Zb. o obecnom zriadení v znení neskorších predpisov predkladám návrh plánu kontrolnej činnosti hlavného kontrolóra obce Tekovské Lužany na I. polrok 2017. </w:t>
      </w:r>
    </w:p>
    <w:p w:rsidR="00A70B37" w:rsidRDefault="00A70B37" w:rsidP="00B4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Kontrolná činnosť bude vykonaná v súlade s § 18e zákona o obecnom zriadení a príslušnými zákonmi v rozsahu stanovenom § 18d. </w:t>
      </w:r>
    </w:p>
    <w:p w:rsidR="00B47A05" w:rsidRPr="00B47A05" w:rsidRDefault="00B47A05" w:rsidP="00B4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B37" w:rsidRPr="00B47A05" w:rsidRDefault="00A70B37" w:rsidP="00A70B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883">
        <w:rPr>
          <w:rFonts w:ascii="Times New Roman" w:hAnsi="Times New Roman" w:cs="Times New Roman"/>
          <w:b/>
          <w:sz w:val="28"/>
          <w:szCs w:val="28"/>
        </w:rPr>
        <w:t>Plánovaná kontrolná činnosť:</w:t>
      </w:r>
    </w:p>
    <w:p w:rsidR="00A70B37" w:rsidRDefault="00A70B37" w:rsidP="00A70B3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zákaziek s nízkou hodnotou a plnenia niektorých povinností vyplývajúcich obci so zákona o verejnom obstarávaní (Február)</w:t>
      </w:r>
    </w:p>
    <w:p w:rsidR="007A0855" w:rsidRDefault="007A0855" w:rsidP="00A70B3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vybraných pokladničných operácií a vedenia pokladničnej knihy obce (Marec – Apríl)</w:t>
      </w:r>
    </w:p>
    <w:p w:rsidR="007A0855" w:rsidRDefault="007A0855" w:rsidP="00A70B3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na úseku miestnych daní so zameraním na miestnu daň z nehnuteľnosti (Apríl – Máj)</w:t>
      </w:r>
    </w:p>
    <w:p w:rsidR="00A70B37" w:rsidRDefault="00A70B37" w:rsidP="00A70B3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dodržania povinností vyplývajúcich obci so zákona č. 211/2000 o slobodnom prístupe k informáciám so zameraním na zverejňovanie zmlúv a faktúr </w:t>
      </w:r>
      <w:r w:rsidR="007A0855">
        <w:rPr>
          <w:rFonts w:ascii="Times New Roman" w:hAnsi="Times New Roman" w:cs="Times New Roman"/>
          <w:sz w:val="24"/>
          <w:szCs w:val="24"/>
        </w:rPr>
        <w:t xml:space="preserve">(Jún) </w:t>
      </w:r>
    </w:p>
    <w:p w:rsidR="00A70B37" w:rsidRPr="00115AC7" w:rsidRDefault="00A70B37" w:rsidP="00A70B3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B37" w:rsidRPr="00B47A05" w:rsidRDefault="00A70B37" w:rsidP="00A70B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883">
        <w:rPr>
          <w:rFonts w:ascii="Times New Roman" w:hAnsi="Times New Roman" w:cs="Times New Roman"/>
          <w:b/>
          <w:sz w:val="28"/>
          <w:szCs w:val="28"/>
        </w:rPr>
        <w:t xml:space="preserve">Ostatné kontroly: </w:t>
      </w:r>
    </w:p>
    <w:p w:rsidR="00A70B37" w:rsidRPr="005E7AF6" w:rsidRDefault="00A70B37" w:rsidP="00A70B3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AF6">
        <w:rPr>
          <w:rFonts w:ascii="Times New Roman" w:hAnsi="Times New Roman" w:cs="Times New Roman"/>
          <w:sz w:val="24"/>
          <w:szCs w:val="24"/>
        </w:rPr>
        <w:t xml:space="preserve">Priebežná kontrola plnenia uznesení Obecného zastupiteľstva. (Priebežne) </w:t>
      </w:r>
    </w:p>
    <w:p w:rsidR="00A70B37" w:rsidRPr="005E7AF6" w:rsidRDefault="00A70B37" w:rsidP="00A70B3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AF6">
        <w:rPr>
          <w:rFonts w:ascii="Times New Roman" w:hAnsi="Times New Roman" w:cs="Times New Roman"/>
          <w:sz w:val="24"/>
          <w:szCs w:val="24"/>
        </w:rPr>
        <w:t xml:space="preserve">Kontroly vykonávané na základe uznesení Obecného zastupiteľstva obce </w:t>
      </w:r>
      <w:r w:rsidR="007A0855">
        <w:rPr>
          <w:rFonts w:ascii="Times New Roman" w:hAnsi="Times New Roman" w:cs="Times New Roman"/>
          <w:sz w:val="24"/>
          <w:szCs w:val="24"/>
        </w:rPr>
        <w:t>Tekovské Lužany</w:t>
      </w:r>
      <w:r w:rsidRPr="005E7AF6">
        <w:rPr>
          <w:rFonts w:ascii="Times New Roman" w:hAnsi="Times New Roman" w:cs="Times New Roman"/>
          <w:sz w:val="24"/>
          <w:szCs w:val="24"/>
        </w:rPr>
        <w:t xml:space="preserve"> a kontroly vykonávané z vlastného podnetu, na základe poznatkov o ktorých sa hlavný kontrolór dozvedel pri výkone svojej činnosti. (Priebežne)</w:t>
      </w:r>
    </w:p>
    <w:p w:rsidR="00A70B37" w:rsidRDefault="00A70B37" w:rsidP="00A70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B37" w:rsidRPr="00B47A05" w:rsidRDefault="00A70B37" w:rsidP="00A70B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Stanoviská a ostatná činnosť:</w:t>
      </w:r>
    </w:p>
    <w:p w:rsidR="00A70B37" w:rsidRPr="00F81883" w:rsidRDefault="00A70B37" w:rsidP="00A70B3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883">
        <w:rPr>
          <w:rFonts w:ascii="Times New Roman" w:hAnsi="Times New Roman" w:cs="Times New Roman"/>
          <w:sz w:val="24"/>
          <w:szCs w:val="24"/>
        </w:rPr>
        <w:t xml:space="preserve">Správa o kontrolnej činnosti za predchádzajúci rok </w:t>
      </w:r>
      <w:r>
        <w:rPr>
          <w:rFonts w:ascii="Times New Roman" w:hAnsi="Times New Roman" w:cs="Times New Roman"/>
          <w:sz w:val="24"/>
          <w:szCs w:val="24"/>
        </w:rPr>
        <w:t>(Január)</w:t>
      </w:r>
    </w:p>
    <w:p w:rsidR="00A70B37" w:rsidRDefault="00A70B37" w:rsidP="00A70B3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o vybavovaní sťažností za predchádzajúci rok spojená s kontrolou prijatia a vybavenia sťažností v zmysle zákona č. 9/2010 o sťažnostiach a internej smernice č. 21/2013 (Január)</w:t>
      </w:r>
    </w:p>
    <w:p w:rsidR="00A70B37" w:rsidRDefault="00A70B37" w:rsidP="00A70B3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Stanovisko k záverečnému účtu obce (podľa predloženia záverečného účtu) </w:t>
      </w:r>
    </w:p>
    <w:p w:rsidR="00A70B37" w:rsidRDefault="00A70B37" w:rsidP="00A70B3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Predloženie návrhu plánu kontrolnej činnosti na II. polrok 2017</w:t>
      </w:r>
      <w:r w:rsidR="007A0855">
        <w:rPr>
          <w:rFonts w:ascii="Times New Roman" w:hAnsi="Times New Roman" w:cs="Times New Roman"/>
          <w:sz w:val="24"/>
          <w:szCs w:val="24"/>
        </w:rPr>
        <w:t xml:space="preserve"> (Jún) </w:t>
      </w:r>
    </w:p>
    <w:p w:rsidR="007A0855" w:rsidRPr="007A0855" w:rsidRDefault="007A0855" w:rsidP="007A085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0855">
        <w:rPr>
          <w:rFonts w:ascii="Times New Roman" w:eastAsia="Times New Roman" w:hAnsi="Times New Roman" w:cs="Times New Roman"/>
          <w:sz w:val="24"/>
          <w:szCs w:val="24"/>
          <w:lang w:eastAsia="sk-SK"/>
        </w:rPr>
        <w:t>Vedenie  evidencie  podnetov  a plnenie  úloh  zodpovednej  osoby  v zmysle zákona č. 307/2014 o niektorých opatreniach súvisiacich s oznamovaním protispoločenskej činnosti a internej smernice č. 25/2015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(Priebežne)</w:t>
      </w:r>
    </w:p>
    <w:p w:rsidR="007A0855" w:rsidRDefault="00A70B37" w:rsidP="00B47A0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Zvyšovanie odbornej kvalifikácie (účasť na konferenciách Hlavných kontrolórov a seminárov RVC)</w:t>
      </w:r>
    </w:p>
    <w:p w:rsidR="00B47A05" w:rsidRDefault="00B47A05" w:rsidP="00B4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A05" w:rsidRPr="00B47A05" w:rsidRDefault="00B47A05" w:rsidP="00B47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855" w:rsidRPr="007A0855" w:rsidRDefault="00A70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 JUDr. Marek Keller                                          V Tekovských Lužanoch  5.12.2016</w:t>
      </w:r>
    </w:p>
    <w:sectPr w:rsidR="007A0855" w:rsidRPr="007A0855" w:rsidSect="0055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452"/>
    <w:multiLevelType w:val="hybridMultilevel"/>
    <w:tmpl w:val="90EC3F32"/>
    <w:lvl w:ilvl="0" w:tplc="7486B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193C"/>
    <w:multiLevelType w:val="hybridMultilevel"/>
    <w:tmpl w:val="3A8A3DD6"/>
    <w:lvl w:ilvl="0" w:tplc="7486B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D3986"/>
    <w:multiLevelType w:val="hybridMultilevel"/>
    <w:tmpl w:val="915E625C"/>
    <w:lvl w:ilvl="0" w:tplc="7486B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37"/>
    <w:rsid w:val="00336AEE"/>
    <w:rsid w:val="005A7579"/>
    <w:rsid w:val="007A0855"/>
    <w:rsid w:val="00A70B37"/>
    <w:rsid w:val="00B47A05"/>
    <w:rsid w:val="00D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54359-8CCE-4F25-A6C1-ADB0148B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0B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JANČÍKOVÁ Aneta</cp:lastModifiedBy>
  <cp:revision>2</cp:revision>
  <dcterms:created xsi:type="dcterms:W3CDTF">2016-12-06T07:25:00Z</dcterms:created>
  <dcterms:modified xsi:type="dcterms:W3CDTF">2016-12-06T07:25:00Z</dcterms:modified>
</cp:coreProperties>
</file>