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799" w:rsidRPr="000758CD" w:rsidRDefault="00C01CD2" w:rsidP="00C3719A">
      <w:pPr>
        <w:spacing w:line="264" w:lineRule="auto"/>
        <w:jc w:val="center"/>
        <w:rPr>
          <w:rFonts w:asciiTheme="minorHAnsi" w:hAnsiTheme="minorHAnsi"/>
          <w:b/>
          <w:sz w:val="22"/>
          <w:szCs w:val="22"/>
        </w:rPr>
      </w:pPr>
      <w:bookmarkStart w:id="0" w:name="_GoBack"/>
      <w:bookmarkEnd w:id="0"/>
      <w:r w:rsidRPr="000758CD">
        <w:rPr>
          <w:rFonts w:asciiTheme="minorHAnsi" w:hAnsiTheme="minorHAnsi"/>
          <w:noProof/>
          <w:sz w:val="22"/>
          <w:szCs w:val="22"/>
        </w:rPr>
        <w:drawing>
          <wp:anchor distT="0" distB="0" distL="114300" distR="114300" simplePos="0" relativeHeight="251665408" behindDoc="1" locked="0" layoutInCell="1" allowOverlap="1" wp14:anchorId="2C64E878" wp14:editId="36370229">
            <wp:simplePos x="0" y="0"/>
            <wp:positionH relativeFrom="column">
              <wp:posOffset>5141427</wp:posOffset>
            </wp:positionH>
            <wp:positionV relativeFrom="paragraph">
              <wp:posOffset>-212090</wp:posOffset>
            </wp:positionV>
            <wp:extent cx="410083" cy="507695"/>
            <wp:effectExtent l="0" t="0" r="9525" b="6985"/>
            <wp:wrapNone/>
            <wp:docPr id="7"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083" cy="507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58CD">
        <w:rPr>
          <w:rFonts w:asciiTheme="minorHAnsi" w:hAnsiTheme="minorHAnsi"/>
          <w:noProof/>
          <w:sz w:val="22"/>
          <w:szCs w:val="22"/>
        </w:rPr>
        <w:drawing>
          <wp:anchor distT="0" distB="0" distL="114300" distR="114300" simplePos="0" relativeHeight="251670528" behindDoc="1" locked="0" layoutInCell="1" allowOverlap="1" wp14:anchorId="775AAC11" wp14:editId="6C880BD3">
            <wp:simplePos x="0" y="0"/>
            <wp:positionH relativeFrom="column">
              <wp:posOffset>3961130</wp:posOffset>
            </wp:positionH>
            <wp:positionV relativeFrom="paragraph">
              <wp:posOffset>-108482</wp:posOffset>
            </wp:positionV>
            <wp:extent cx="819509" cy="401481"/>
            <wp:effectExtent l="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509" cy="401481"/>
                    </a:xfrm>
                    <a:prstGeom prst="rect">
                      <a:avLst/>
                    </a:prstGeom>
                    <a:noFill/>
                  </pic:spPr>
                </pic:pic>
              </a:graphicData>
            </a:graphic>
            <wp14:sizeRelH relativeFrom="page">
              <wp14:pctWidth>0</wp14:pctWidth>
            </wp14:sizeRelH>
            <wp14:sizeRelV relativeFrom="page">
              <wp14:pctHeight>0</wp14:pctHeight>
            </wp14:sizeRelV>
          </wp:anchor>
        </w:drawing>
      </w:r>
      <w:r w:rsidR="00F61F38" w:rsidRPr="000758CD">
        <w:rPr>
          <w:rFonts w:asciiTheme="minorHAnsi" w:hAnsiTheme="minorHAnsi"/>
          <w:noProof/>
          <w:sz w:val="22"/>
          <w:szCs w:val="22"/>
        </w:rPr>
        <w:drawing>
          <wp:anchor distT="0" distB="0" distL="114300" distR="114300" simplePos="0" relativeHeight="251661312" behindDoc="1" locked="0" layoutInCell="1" allowOverlap="1" wp14:anchorId="3A3A7D09" wp14:editId="70DBA4F3">
            <wp:simplePos x="0" y="0"/>
            <wp:positionH relativeFrom="column">
              <wp:posOffset>1826895</wp:posOffset>
            </wp:positionH>
            <wp:positionV relativeFrom="paragraph">
              <wp:posOffset>-80703</wp:posOffset>
            </wp:positionV>
            <wp:extent cx="1859280" cy="394335"/>
            <wp:effectExtent l="0" t="0" r="7620" b="5715"/>
            <wp:wrapNone/>
            <wp:docPr id="1"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9280" cy="394335"/>
                    </a:xfrm>
                    <a:prstGeom prst="rect">
                      <a:avLst/>
                    </a:prstGeom>
                    <a:noFill/>
                    <a:ln>
                      <a:noFill/>
                    </a:ln>
                  </pic:spPr>
                </pic:pic>
              </a:graphicData>
            </a:graphic>
            <wp14:sizeRelH relativeFrom="page">
              <wp14:pctWidth>0</wp14:pctWidth>
            </wp14:sizeRelH>
            <wp14:sizeRelV relativeFrom="page">
              <wp14:pctHeight>0</wp14:pctHeight>
            </wp14:sizeRelV>
          </wp:anchor>
        </w:drawing>
      </w:r>
      <w:r w:rsidR="00F61F38" w:rsidRPr="000758CD">
        <w:rPr>
          <w:rFonts w:asciiTheme="minorHAnsi" w:hAnsiTheme="minorHAnsi"/>
          <w:noProof/>
          <w:sz w:val="22"/>
          <w:szCs w:val="22"/>
        </w:rPr>
        <w:drawing>
          <wp:anchor distT="0" distB="0" distL="114300" distR="114300" simplePos="0" relativeHeight="251668480" behindDoc="1" locked="0" layoutInCell="1" allowOverlap="1" wp14:anchorId="3553E096" wp14:editId="6DDB99F4">
            <wp:simplePos x="0" y="0"/>
            <wp:positionH relativeFrom="column">
              <wp:posOffset>19685</wp:posOffset>
            </wp:positionH>
            <wp:positionV relativeFrom="paragraph">
              <wp:posOffset>-375227</wp:posOffset>
            </wp:positionV>
            <wp:extent cx="1558925" cy="671830"/>
            <wp:effectExtent l="0" t="0" r="3175"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opkzp.png"/>
                    <pic:cNvPicPr/>
                  </pic:nvPicPr>
                  <pic:blipFill>
                    <a:blip r:embed="rId11">
                      <a:extLst>
                        <a:ext uri="{28A0092B-C50C-407E-A947-70E740481C1C}">
                          <a14:useLocalDpi xmlns:a14="http://schemas.microsoft.com/office/drawing/2010/main" val="0"/>
                        </a:ext>
                      </a:extLst>
                    </a:blip>
                    <a:stretch>
                      <a:fillRect/>
                    </a:stretch>
                  </pic:blipFill>
                  <pic:spPr>
                    <a:xfrm>
                      <a:off x="0" y="0"/>
                      <a:ext cx="1558925" cy="671830"/>
                    </a:xfrm>
                    <a:prstGeom prst="rect">
                      <a:avLst/>
                    </a:prstGeom>
                  </pic:spPr>
                </pic:pic>
              </a:graphicData>
            </a:graphic>
            <wp14:sizeRelH relativeFrom="page">
              <wp14:pctWidth>0</wp14:pctWidth>
            </wp14:sizeRelH>
            <wp14:sizeRelV relativeFrom="page">
              <wp14:pctHeight>0</wp14:pctHeight>
            </wp14:sizeRelV>
          </wp:anchor>
        </w:drawing>
      </w:r>
    </w:p>
    <w:p w:rsidR="00007799" w:rsidRPr="000758CD" w:rsidRDefault="00007799" w:rsidP="00007799">
      <w:pPr>
        <w:spacing w:line="264" w:lineRule="auto"/>
        <w:jc w:val="center"/>
        <w:rPr>
          <w:rFonts w:asciiTheme="minorHAnsi" w:hAnsiTheme="minorHAnsi"/>
          <w:b/>
          <w:sz w:val="22"/>
          <w:szCs w:val="22"/>
        </w:rPr>
      </w:pPr>
    </w:p>
    <w:p w:rsidR="00007799" w:rsidRPr="000758CD" w:rsidRDefault="00007799" w:rsidP="00007799">
      <w:pPr>
        <w:spacing w:line="264" w:lineRule="auto"/>
        <w:jc w:val="center"/>
        <w:rPr>
          <w:rFonts w:asciiTheme="minorHAnsi" w:hAnsiTheme="minorHAnsi"/>
          <w:b/>
          <w:sz w:val="22"/>
          <w:szCs w:val="22"/>
        </w:rPr>
      </w:pPr>
    </w:p>
    <w:p w:rsidR="00007799" w:rsidRPr="000758CD" w:rsidRDefault="00007799" w:rsidP="00007799">
      <w:pPr>
        <w:spacing w:line="264" w:lineRule="auto"/>
        <w:jc w:val="center"/>
        <w:rPr>
          <w:rFonts w:asciiTheme="minorHAnsi" w:hAnsiTheme="minorHAnsi"/>
          <w:b/>
        </w:rPr>
      </w:pPr>
      <w:r w:rsidRPr="000758CD">
        <w:rPr>
          <w:rFonts w:asciiTheme="minorHAnsi" w:hAnsiTheme="minorHAnsi"/>
          <w:b/>
        </w:rPr>
        <w:t>ZMLUVA O POSKYTNUTÍ</w:t>
      </w:r>
      <w:r w:rsidR="003758B0" w:rsidRPr="000758CD">
        <w:rPr>
          <w:rFonts w:asciiTheme="minorHAnsi" w:hAnsiTheme="minorHAnsi"/>
          <w:b/>
        </w:rPr>
        <w:t xml:space="preserve"> NENÁVRATNÉHO </w:t>
      </w:r>
      <w:r w:rsidRPr="000758CD">
        <w:rPr>
          <w:rFonts w:asciiTheme="minorHAnsi" w:hAnsiTheme="minorHAnsi"/>
          <w:b/>
        </w:rPr>
        <w:t xml:space="preserve">FINANČNÉHO </w:t>
      </w:r>
      <w:r w:rsidR="003758B0" w:rsidRPr="000758CD">
        <w:rPr>
          <w:rFonts w:asciiTheme="minorHAnsi" w:hAnsiTheme="minorHAnsi"/>
          <w:b/>
        </w:rPr>
        <w:t>PRÍSPEVKU</w:t>
      </w:r>
    </w:p>
    <w:p w:rsidR="00872159" w:rsidRPr="000758CD" w:rsidRDefault="00872159" w:rsidP="00007799">
      <w:pPr>
        <w:pStyle w:val="Nadpis1"/>
        <w:jc w:val="center"/>
        <w:rPr>
          <w:rFonts w:asciiTheme="minorHAnsi" w:hAnsiTheme="minorHAnsi" w:cs="Times New Roman"/>
          <w:sz w:val="22"/>
          <w:szCs w:val="22"/>
        </w:rPr>
      </w:pPr>
      <w:r w:rsidRPr="000758CD">
        <w:rPr>
          <w:rFonts w:asciiTheme="minorHAnsi" w:hAnsiTheme="minorHAnsi" w:cs="Times New Roman"/>
          <w:sz w:val="22"/>
          <w:szCs w:val="22"/>
        </w:rPr>
        <w:t>Číslo zmluvy: KŽP-PO4-SC431-2015-6/</w:t>
      </w:r>
      <w:r w:rsidR="008063F5" w:rsidRPr="000758CD">
        <w:rPr>
          <w:rFonts w:asciiTheme="minorHAnsi" w:hAnsiTheme="minorHAnsi" w:cs="Times New Roman"/>
          <w:sz w:val="22"/>
          <w:szCs w:val="22"/>
        </w:rPr>
        <w:t>083</w:t>
      </w:r>
    </w:p>
    <w:p w:rsidR="00872159" w:rsidRPr="000758CD" w:rsidRDefault="00872159" w:rsidP="00872159">
      <w:pPr>
        <w:rPr>
          <w:rFonts w:asciiTheme="minorHAnsi" w:hAnsiTheme="minorHAnsi"/>
          <w:sz w:val="22"/>
          <w:szCs w:val="22"/>
        </w:rPr>
      </w:pPr>
    </w:p>
    <w:p w:rsidR="003758B0" w:rsidRPr="000758CD" w:rsidRDefault="003758B0" w:rsidP="00872159">
      <w:pPr>
        <w:pStyle w:val="Nadpis1"/>
        <w:spacing w:before="0" w:after="0"/>
        <w:jc w:val="both"/>
        <w:rPr>
          <w:rFonts w:asciiTheme="minorHAnsi" w:hAnsiTheme="minorHAnsi" w:cs="Times New Roman"/>
          <w:b w:val="0"/>
          <w:sz w:val="22"/>
          <w:szCs w:val="22"/>
        </w:rPr>
      </w:pPr>
      <w:r w:rsidRPr="000758CD">
        <w:rPr>
          <w:rFonts w:asciiTheme="minorHAnsi" w:hAnsiTheme="minorHAnsi" w:cs="Times New Roman"/>
          <w:b w:val="0"/>
          <w:sz w:val="22"/>
          <w:szCs w:val="22"/>
        </w:rPr>
        <w:t>TÁTO ZMLUVA O POSKYTNUTÍ NENÁVRATNÉHO FINANČNÉHO PRÍSPEVKU je uzavretá podľa § 269 ods. 2 zákona č. 513/1991 Zb. Obchodný zákonník v znení neskorších predpisov, podľa § 25 zákona č. 292/2014 Z. z. o príspevku poskytovanom z európskych štrukturálnych a investičných fondov a o zmene a doplnení niektorých zákonov v znení zákona č. 357/2015 Z. z. o finančnej kontrole a audite a o zmene a doplnení neskorších zákonov a podľa § 20 ods. 2 zákona č. 523/2004 Z. z. o rozpočtových pravidlách verejnej správy a o zmene a doplnení niektorých zákonov v znení neskorších predpisov (ďalej len „zákon o rozpočtových pravidlách“) medzi:</w:t>
      </w:r>
    </w:p>
    <w:p w:rsidR="003758B0" w:rsidRPr="000758CD" w:rsidRDefault="003758B0" w:rsidP="00AD0F62">
      <w:pPr>
        <w:spacing w:line="264" w:lineRule="auto"/>
        <w:jc w:val="both"/>
        <w:rPr>
          <w:rFonts w:asciiTheme="minorHAnsi" w:hAnsiTheme="minorHAnsi"/>
          <w:sz w:val="22"/>
          <w:szCs w:val="22"/>
        </w:rPr>
      </w:pPr>
    </w:p>
    <w:p w:rsidR="003758B0" w:rsidRPr="000758CD" w:rsidRDefault="003758B0" w:rsidP="00AD0F62">
      <w:pPr>
        <w:spacing w:line="264" w:lineRule="auto"/>
        <w:jc w:val="both"/>
        <w:rPr>
          <w:rFonts w:asciiTheme="minorHAnsi" w:hAnsiTheme="minorHAnsi"/>
          <w:sz w:val="22"/>
          <w:szCs w:val="22"/>
        </w:rPr>
      </w:pPr>
      <w:r w:rsidRPr="000758CD">
        <w:rPr>
          <w:rFonts w:asciiTheme="minorHAnsi" w:hAnsiTheme="minorHAnsi"/>
          <w:b/>
          <w:sz w:val="22"/>
          <w:szCs w:val="22"/>
        </w:rPr>
        <w:t>Poskytovateľom</w:t>
      </w:r>
    </w:p>
    <w:p w:rsidR="003758B0" w:rsidRPr="000758CD" w:rsidRDefault="003758B0" w:rsidP="00D96436">
      <w:pPr>
        <w:tabs>
          <w:tab w:val="left" w:pos="2340"/>
        </w:tabs>
        <w:spacing w:line="264" w:lineRule="auto"/>
        <w:ind w:left="708"/>
        <w:jc w:val="both"/>
        <w:rPr>
          <w:rFonts w:asciiTheme="minorHAnsi" w:hAnsiTheme="minorHAnsi"/>
          <w:sz w:val="22"/>
          <w:szCs w:val="22"/>
        </w:rPr>
      </w:pPr>
      <w:r w:rsidRPr="000758CD">
        <w:rPr>
          <w:rFonts w:asciiTheme="minorHAnsi" w:hAnsiTheme="minorHAnsi"/>
          <w:sz w:val="22"/>
          <w:szCs w:val="22"/>
        </w:rPr>
        <w:t>názov:</w:t>
      </w:r>
      <w:r w:rsidRPr="000758CD">
        <w:rPr>
          <w:rFonts w:asciiTheme="minorHAnsi" w:hAnsiTheme="minorHAnsi"/>
          <w:sz w:val="22"/>
          <w:szCs w:val="22"/>
        </w:rPr>
        <w:tab/>
      </w:r>
      <w:r w:rsidRPr="000758CD">
        <w:rPr>
          <w:rFonts w:asciiTheme="minorHAnsi" w:hAnsiTheme="minorHAnsi"/>
          <w:b/>
          <w:sz w:val="22"/>
          <w:szCs w:val="22"/>
        </w:rPr>
        <w:t>Ministerstvo životného prostredia Slovenskej republiky</w:t>
      </w:r>
    </w:p>
    <w:p w:rsidR="003758B0" w:rsidRPr="000758CD" w:rsidRDefault="003758B0" w:rsidP="00D96436">
      <w:pPr>
        <w:tabs>
          <w:tab w:val="left" w:pos="2340"/>
        </w:tabs>
        <w:spacing w:line="264" w:lineRule="auto"/>
        <w:ind w:left="708"/>
        <w:jc w:val="both"/>
        <w:rPr>
          <w:rFonts w:asciiTheme="minorHAnsi" w:hAnsiTheme="minorHAnsi"/>
          <w:sz w:val="22"/>
          <w:szCs w:val="22"/>
        </w:rPr>
      </w:pPr>
      <w:r w:rsidRPr="000758CD">
        <w:rPr>
          <w:rFonts w:asciiTheme="minorHAnsi" w:hAnsiTheme="minorHAnsi"/>
          <w:sz w:val="22"/>
          <w:szCs w:val="22"/>
        </w:rPr>
        <w:t>sídlo:</w:t>
      </w:r>
      <w:r w:rsidRPr="000758CD">
        <w:rPr>
          <w:rFonts w:asciiTheme="minorHAnsi" w:hAnsiTheme="minorHAnsi"/>
          <w:sz w:val="22"/>
          <w:szCs w:val="22"/>
        </w:rPr>
        <w:tab/>
        <w:t>Námestie Ľudovíta Štúra 1, 812 35 Bratislava</w:t>
      </w:r>
    </w:p>
    <w:p w:rsidR="003758B0" w:rsidRPr="000758CD" w:rsidRDefault="003758B0" w:rsidP="00AD0F62">
      <w:pPr>
        <w:tabs>
          <w:tab w:val="left" w:pos="2340"/>
        </w:tabs>
        <w:spacing w:line="264" w:lineRule="auto"/>
        <w:ind w:left="708"/>
        <w:jc w:val="both"/>
        <w:rPr>
          <w:rFonts w:asciiTheme="minorHAnsi" w:hAnsiTheme="minorHAnsi"/>
          <w:sz w:val="22"/>
          <w:szCs w:val="22"/>
        </w:rPr>
      </w:pPr>
      <w:r w:rsidRPr="000758CD">
        <w:rPr>
          <w:rFonts w:asciiTheme="minorHAnsi" w:hAnsiTheme="minorHAnsi"/>
          <w:sz w:val="22"/>
          <w:szCs w:val="22"/>
        </w:rPr>
        <w:t>IČO:</w:t>
      </w:r>
      <w:r w:rsidRPr="000758CD">
        <w:rPr>
          <w:rFonts w:asciiTheme="minorHAnsi" w:hAnsiTheme="minorHAnsi"/>
          <w:sz w:val="22"/>
          <w:szCs w:val="22"/>
        </w:rPr>
        <w:tab/>
        <w:t>42181810</w:t>
      </w:r>
    </w:p>
    <w:p w:rsidR="003758B0" w:rsidRPr="000758CD" w:rsidRDefault="003758B0" w:rsidP="00AD0F62">
      <w:pPr>
        <w:tabs>
          <w:tab w:val="left" w:pos="2340"/>
        </w:tabs>
        <w:spacing w:line="264" w:lineRule="auto"/>
        <w:ind w:left="708"/>
        <w:jc w:val="both"/>
        <w:rPr>
          <w:rFonts w:asciiTheme="minorHAnsi" w:hAnsiTheme="minorHAnsi"/>
          <w:sz w:val="22"/>
          <w:szCs w:val="22"/>
        </w:rPr>
      </w:pPr>
      <w:r w:rsidRPr="000758CD">
        <w:rPr>
          <w:rFonts w:asciiTheme="minorHAnsi" w:hAnsiTheme="minorHAnsi"/>
          <w:sz w:val="22"/>
          <w:szCs w:val="22"/>
        </w:rPr>
        <w:t>DIČ:</w:t>
      </w:r>
      <w:r w:rsidRPr="000758CD">
        <w:rPr>
          <w:rFonts w:asciiTheme="minorHAnsi" w:hAnsiTheme="minorHAnsi"/>
          <w:sz w:val="22"/>
          <w:szCs w:val="22"/>
        </w:rPr>
        <w:tab/>
        <w:t>2023106679</w:t>
      </w:r>
    </w:p>
    <w:p w:rsidR="003758B0" w:rsidRPr="000758CD" w:rsidRDefault="003758B0" w:rsidP="00AD0F62">
      <w:pPr>
        <w:tabs>
          <w:tab w:val="left" w:pos="2340"/>
        </w:tabs>
        <w:spacing w:line="264" w:lineRule="auto"/>
        <w:ind w:left="708"/>
        <w:jc w:val="both"/>
        <w:rPr>
          <w:rFonts w:asciiTheme="minorHAnsi" w:hAnsiTheme="minorHAnsi"/>
          <w:sz w:val="22"/>
          <w:szCs w:val="22"/>
        </w:rPr>
      </w:pPr>
      <w:r w:rsidRPr="000758CD">
        <w:rPr>
          <w:rFonts w:asciiTheme="minorHAnsi" w:hAnsiTheme="minorHAnsi"/>
          <w:sz w:val="22"/>
          <w:szCs w:val="22"/>
        </w:rPr>
        <w:t>konajúci:</w:t>
      </w:r>
      <w:r w:rsidRPr="000758CD">
        <w:rPr>
          <w:rFonts w:asciiTheme="minorHAnsi" w:hAnsiTheme="minorHAnsi"/>
          <w:sz w:val="22"/>
          <w:szCs w:val="22"/>
        </w:rPr>
        <w:tab/>
      </w:r>
      <w:r w:rsidRPr="000758CD">
        <w:rPr>
          <w:rFonts w:asciiTheme="minorHAnsi" w:hAnsiTheme="minorHAnsi"/>
          <w:b/>
          <w:sz w:val="22"/>
          <w:szCs w:val="22"/>
        </w:rPr>
        <w:t>Ing. László S</w:t>
      </w:r>
      <w:r w:rsidR="00AE5B0E" w:rsidRPr="000758CD">
        <w:rPr>
          <w:rFonts w:asciiTheme="minorHAnsi" w:hAnsiTheme="minorHAnsi"/>
          <w:b/>
          <w:sz w:val="22"/>
          <w:szCs w:val="22"/>
        </w:rPr>
        <w:t>ó</w:t>
      </w:r>
      <w:r w:rsidRPr="000758CD">
        <w:rPr>
          <w:rFonts w:asciiTheme="minorHAnsi" w:hAnsiTheme="minorHAnsi"/>
          <w:b/>
          <w:sz w:val="22"/>
          <w:szCs w:val="22"/>
        </w:rPr>
        <w:t>lymos,</w:t>
      </w:r>
      <w:r w:rsidRPr="000758CD">
        <w:rPr>
          <w:rFonts w:asciiTheme="minorHAnsi" w:hAnsiTheme="minorHAnsi"/>
          <w:sz w:val="22"/>
          <w:szCs w:val="22"/>
        </w:rPr>
        <w:t xml:space="preserve"> minister </w:t>
      </w:r>
    </w:p>
    <w:p w:rsidR="003758B0" w:rsidRPr="000758CD" w:rsidRDefault="003758B0" w:rsidP="00AD0F62">
      <w:pPr>
        <w:tabs>
          <w:tab w:val="left" w:pos="2340"/>
        </w:tabs>
        <w:spacing w:line="264" w:lineRule="auto"/>
        <w:ind w:left="708"/>
        <w:jc w:val="both"/>
        <w:rPr>
          <w:rFonts w:asciiTheme="minorHAnsi" w:hAnsiTheme="minorHAnsi"/>
          <w:sz w:val="22"/>
          <w:szCs w:val="22"/>
        </w:rPr>
      </w:pPr>
    </w:p>
    <w:p w:rsidR="003758B0" w:rsidRPr="000758CD" w:rsidRDefault="003758B0" w:rsidP="00AD0F62">
      <w:pPr>
        <w:tabs>
          <w:tab w:val="left" w:pos="2340"/>
        </w:tabs>
        <w:spacing w:line="264" w:lineRule="auto"/>
        <w:ind w:left="708" w:hanging="708"/>
        <w:jc w:val="both"/>
        <w:rPr>
          <w:rFonts w:asciiTheme="minorHAnsi" w:hAnsiTheme="minorHAnsi"/>
          <w:sz w:val="22"/>
          <w:szCs w:val="22"/>
        </w:rPr>
      </w:pPr>
      <w:r w:rsidRPr="000758CD">
        <w:rPr>
          <w:rFonts w:asciiTheme="minorHAnsi" w:hAnsiTheme="minorHAnsi"/>
          <w:sz w:val="22"/>
          <w:szCs w:val="22"/>
        </w:rPr>
        <w:t>v zastúpení</w:t>
      </w:r>
    </w:p>
    <w:p w:rsidR="003758B0" w:rsidRPr="000758CD" w:rsidRDefault="003758B0" w:rsidP="005C6881">
      <w:pPr>
        <w:tabs>
          <w:tab w:val="left" w:pos="2340"/>
        </w:tabs>
        <w:spacing w:line="264" w:lineRule="auto"/>
        <w:ind w:left="708"/>
        <w:jc w:val="both"/>
        <w:rPr>
          <w:rFonts w:asciiTheme="minorHAnsi" w:hAnsiTheme="minorHAnsi"/>
          <w:b/>
          <w:sz w:val="22"/>
          <w:szCs w:val="22"/>
        </w:rPr>
      </w:pPr>
      <w:r w:rsidRPr="000758CD">
        <w:rPr>
          <w:rFonts w:asciiTheme="minorHAnsi" w:hAnsiTheme="minorHAnsi"/>
          <w:sz w:val="22"/>
          <w:szCs w:val="22"/>
        </w:rPr>
        <w:t>názov:</w:t>
      </w:r>
      <w:r w:rsidRPr="000758CD">
        <w:rPr>
          <w:rFonts w:asciiTheme="minorHAnsi" w:hAnsiTheme="minorHAnsi"/>
          <w:sz w:val="22"/>
          <w:szCs w:val="22"/>
        </w:rPr>
        <w:tab/>
      </w:r>
      <w:r w:rsidRPr="000758CD">
        <w:rPr>
          <w:rFonts w:asciiTheme="minorHAnsi" w:hAnsiTheme="minorHAnsi"/>
          <w:b/>
          <w:sz w:val="22"/>
          <w:szCs w:val="22"/>
        </w:rPr>
        <w:t>Slovenská inovačná a energetická agentúra</w:t>
      </w:r>
    </w:p>
    <w:p w:rsidR="003758B0" w:rsidRPr="000758CD" w:rsidRDefault="003758B0" w:rsidP="005C6881">
      <w:pPr>
        <w:tabs>
          <w:tab w:val="left" w:pos="2340"/>
        </w:tabs>
        <w:spacing w:line="264" w:lineRule="auto"/>
        <w:ind w:left="708"/>
        <w:jc w:val="both"/>
        <w:rPr>
          <w:rFonts w:asciiTheme="minorHAnsi" w:hAnsiTheme="minorHAnsi"/>
          <w:sz w:val="22"/>
          <w:szCs w:val="22"/>
        </w:rPr>
      </w:pPr>
      <w:r w:rsidRPr="000758CD">
        <w:rPr>
          <w:rFonts w:asciiTheme="minorHAnsi" w:hAnsiTheme="minorHAnsi"/>
          <w:sz w:val="22"/>
          <w:szCs w:val="22"/>
        </w:rPr>
        <w:t>sídlo:</w:t>
      </w:r>
      <w:r w:rsidRPr="000758CD">
        <w:rPr>
          <w:rFonts w:asciiTheme="minorHAnsi" w:hAnsiTheme="minorHAnsi"/>
          <w:sz w:val="22"/>
          <w:szCs w:val="22"/>
        </w:rPr>
        <w:tab/>
        <w:t>Bajkalská 27, 827 99 Bratislava</w:t>
      </w:r>
    </w:p>
    <w:p w:rsidR="0032756E" w:rsidRPr="000758CD" w:rsidRDefault="003758B0" w:rsidP="0032756E">
      <w:pPr>
        <w:tabs>
          <w:tab w:val="left" w:pos="2340"/>
        </w:tabs>
        <w:spacing w:line="264" w:lineRule="auto"/>
        <w:ind w:left="708"/>
        <w:jc w:val="both"/>
        <w:rPr>
          <w:rFonts w:asciiTheme="minorHAnsi" w:hAnsiTheme="minorHAnsi"/>
          <w:sz w:val="22"/>
          <w:szCs w:val="22"/>
        </w:rPr>
      </w:pPr>
      <w:r w:rsidRPr="000758CD">
        <w:rPr>
          <w:rFonts w:asciiTheme="minorHAnsi" w:hAnsiTheme="minorHAnsi"/>
          <w:sz w:val="22"/>
          <w:szCs w:val="22"/>
        </w:rPr>
        <w:t>IČO:</w:t>
      </w:r>
      <w:r w:rsidRPr="000758CD">
        <w:rPr>
          <w:rFonts w:asciiTheme="minorHAnsi" w:hAnsiTheme="minorHAnsi"/>
          <w:sz w:val="22"/>
          <w:szCs w:val="22"/>
        </w:rPr>
        <w:tab/>
        <w:t>00002801</w:t>
      </w:r>
    </w:p>
    <w:p w:rsidR="003758B0" w:rsidRPr="000758CD" w:rsidRDefault="003758B0" w:rsidP="0032756E">
      <w:pPr>
        <w:tabs>
          <w:tab w:val="left" w:pos="2340"/>
        </w:tabs>
        <w:spacing w:line="264" w:lineRule="auto"/>
        <w:ind w:left="708"/>
        <w:jc w:val="both"/>
        <w:rPr>
          <w:rFonts w:asciiTheme="minorHAnsi" w:hAnsiTheme="minorHAnsi"/>
          <w:sz w:val="22"/>
          <w:szCs w:val="22"/>
        </w:rPr>
      </w:pPr>
      <w:r w:rsidRPr="000758CD">
        <w:rPr>
          <w:rFonts w:asciiTheme="minorHAnsi" w:hAnsiTheme="minorHAnsi"/>
          <w:sz w:val="22"/>
          <w:szCs w:val="22"/>
        </w:rPr>
        <w:t>konajúci:</w:t>
      </w:r>
      <w:r w:rsidRPr="000758CD">
        <w:rPr>
          <w:rFonts w:asciiTheme="minorHAnsi" w:hAnsiTheme="minorHAnsi"/>
          <w:sz w:val="22"/>
          <w:szCs w:val="22"/>
        </w:rPr>
        <w:tab/>
      </w:r>
      <w:r w:rsidRPr="000758CD">
        <w:rPr>
          <w:rFonts w:asciiTheme="minorHAnsi" w:hAnsiTheme="minorHAnsi"/>
          <w:b/>
          <w:sz w:val="22"/>
          <w:szCs w:val="22"/>
        </w:rPr>
        <w:t>JUDr. Svetlana Gavorová</w:t>
      </w:r>
      <w:r w:rsidRPr="000758CD">
        <w:rPr>
          <w:rFonts w:asciiTheme="minorHAnsi" w:hAnsiTheme="minorHAnsi"/>
          <w:sz w:val="22"/>
          <w:szCs w:val="22"/>
        </w:rPr>
        <w:t>, generálna riaditeľka</w:t>
      </w:r>
    </w:p>
    <w:p w:rsidR="003758B0" w:rsidRPr="000758CD" w:rsidRDefault="003758B0" w:rsidP="005C6881">
      <w:pPr>
        <w:tabs>
          <w:tab w:val="left" w:pos="2340"/>
        </w:tabs>
        <w:spacing w:line="264" w:lineRule="auto"/>
        <w:ind w:left="708"/>
        <w:jc w:val="both"/>
        <w:rPr>
          <w:rFonts w:asciiTheme="minorHAnsi" w:hAnsiTheme="minorHAnsi"/>
          <w:sz w:val="22"/>
          <w:szCs w:val="22"/>
        </w:rPr>
      </w:pPr>
      <w:r w:rsidRPr="000758CD">
        <w:rPr>
          <w:rFonts w:asciiTheme="minorHAnsi" w:hAnsiTheme="minorHAnsi"/>
          <w:sz w:val="22"/>
          <w:szCs w:val="22"/>
        </w:rPr>
        <w:t>na základe splnomocnenia obsiahnutého v Zmluve o vykonávaní časti úloh riadiaceho orgánu sprostredkovateľským orgánom č. 21/2015/5.1 zo dňa 21.apríla 2015.</w:t>
      </w:r>
    </w:p>
    <w:p w:rsidR="003758B0" w:rsidRPr="000758CD" w:rsidRDefault="003758B0" w:rsidP="00AD0F62">
      <w:pPr>
        <w:tabs>
          <w:tab w:val="left" w:pos="2340"/>
        </w:tabs>
        <w:spacing w:line="264" w:lineRule="auto"/>
        <w:ind w:left="708"/>
        <w:jc w:val="both"/>
        <w:rPr>
          <w:rFonts w:asciiTheme="minorHAnsi" w:hAnsiTheme="minorHAnsi"/>
          <w:sz w:val="22"/>
          <w:szCs w:val="22"/>
        </w:rPr>
      </w:pPr>
      <w:r w:rsidRPr="000758CD">
        <w:rPr>
          <w:rFonts w:asciiTheme="minorHAnsi" w:hAnsiTheme="minorHAnsi"/>
          <w:sz w:val="22"/>
          <w:szCs w:val="22"/>
        </w:rPr>
        <w:t>(ďalej len „</w:t>
      </w:r>
      <w:r w:rsidRPr="000758CD">
        <w:rPr>
          <w:rFonts w:asciiTheme="minorHAnsi" w:hAnsiTheme="minorHAnsi"/>
          <w:b/>
          <w:sz w:val="22"/>
          <w:szCs w:val="22"/>
        </w:rPr>
        <w:t>Poskytovateľ</w:t>
      </w:r>
      <w:r w:rsidRPr="000758CD">
        <w:rPr>
          <w:rFonts w:asciiTheme="minorHAnsi" w:hAnsiTheme="minorHAnsi"/>
          <w:sz w:val="22"/>
          <w:szCs w:val="22"/>
        </w:rPr>
        <w:t>“)</w:t>
      </w:r>
    </w:p>
    <w:p w:rsidR="00007799" w:rsidRPr="000758CD" w:rsidRDefault="00007799" w:rsidP="00634330">
      <w:pPr>
        <w:tabs>
          <w:tab w:val="left" w:pos="2340"/>
        </w:tabs>
        <w:ind w:left="709"/>
        <w:jc w:val="both"/>
        <w:rPr>
          <w:rFonts w:asciiTheme="minorHAnsi" w:hAnsiTheme="minorHAnsi"/>
          <w:sz w:val="22"/>
          <w:szCs w:val="22"/>
        </w:rPr>
      </w:pPr>
    </w:p>
    <w:p w:rsidR="003758B0" w:rsidRPr="000758CD" w:rsidRDefault="003758B0" w:rsidP="00007799">
      <w:pPr>
        <w:spacing w:line="264" w:lineRule="auto"/>
        <w:jc w:val="both"/>
        <w:rPr>
          <w:rFonts w:asciiTheme="minorHAnsi" w:hAnsiTheme="minorHAnsi"/>
          <w:sz w:val="22"/>
          <w:szCs w:val="22"/>
        </w:rPr>
      </w:pPr>
      <w:r w:rsidRPr="000758CD">
        <w:rPr>
          <w:rFonts w:asciiTheme="minorHAnsi" w:hAnsiTheme="minorHAnsi"/>
          <w:sz w:val="22"/>
          <w:szCs w:val="22"/>
        </w:rPr>
        <w:t>a</w:t>
      </w:r>
    </w:p>
    <w:p w:rsidR="00007799" w:rsidRPr="000758CD" w:rsidRDefault="00007799" w:rsidP="00634330">
      <w:pPr>
        <w:jc w:val="both"/>
        <w:rPr>
          <w:rFonts w:asciiTheme="minorHAnsi" w:hAnsiTheme="minorHAnsi"/>
          <w:sz w:val="22"/>
          <w:szCs w:val="22"/>
        </w:rPr>
      </w:pPr>
    </w:p>
    <w:p w:rsidR="003758B0" w:rsidRPr="000758CD" w:rsidRDefault="003758B0" w:rsidP="00AD0F62">
      <w:pPr>
        <w:spacing w:line="264" w:lineRule="auto"/>
        <w:jc w:val="both"/>
        <w:rPr>
          <w:rFonts w:asciiTheme="minorHAnsi" w:hAnsiTheme="minorHAnsi"/>
          <w:sz w:val="22"/>
          <w:szCs w:val="22"/>
        </w:rPr>
      </w:pPr>
      <w:r w:rsidRPr="000758CD">
        <w:rPr>
          <w:rFonts w:asciiTheme="minorHAnsi" w:hAnsiTheme="minorHAnsi"/>
          <w:b/>
          <w:sz w:val="22"/>
          <w:szCs w:val="22"/>
        </w:rPr>
        <w:t>Prijímateľom</w:t>
      </w:r>
    </w:p>
    <w:p w:rsidR="003758B0" w:rsidRPr="000758CD" w:rsidRDefault="003758B0" w:rsidP="00AD0F62">
      <w:pPr>
        <w:tabs>
          <w:tab w:val="left" w:pos="2340"/>
        </w:tabs>
        <w:spacing w:line="264" w:lineRule="auto"/>
        <w:ind w:left="708"/>
        <w:jc w:val="both"/>
        <w:rPr>
          <w:rFonts w:asciiTheme="minorHAnsi" w:hAnsiTheme="minorHAnsi"/>
          <w:b/>
          <w:sz w:val="22"/>
          <w:szCs w:val="22"/>
        </w:rPr>
      </w:pPr>
      <w:r w:rsidRPr="000758CD">
        <w:rPr>
          <w:rFonts w:asciiTheme="minorHAnsi" w:hAnsiTheme="minorHAnsi"/>
          <w:sz w:val="22"/>
          <w:szCs w:val="22"/>
        </w:rPr>
        <w:t>názov:</w:t>
      </w:r>
      <w:r w:rsidRPr="000758CD">
        <w:rPr>
          <w:rFonts w:asciiTheme="minorHAnsi" w:hAnsiTheme="minorHAnsi"/>
          <w:sz w:val="22"/>
          <w:szCs w:val="22"/>
        </w:rPr>
        <w:tab/>
      </w:r>
      <w:r w:rsidR="008063F5" w:rsidRPr="000758CD">
        <w:rPr>
          <w:rFonts w:asciiTheme="minorHAnsi" w:hAnsiTheme="minorHAnsi"/>
          <w:b/>
          <w:sz w:val="22"/>
          <w:szCs w:val="22"/>
        </w:rPr>
        <w:t>Obec Tekovské Lužany</w:t>
      </w:r>
    </w:p>
    <w:p w:rsidR="003758B0" w:rsidRPr="000758CD" w:rsidRDefault="003758B0" w:rsidP="00AD0F62">
      <w:pPr>
        <w:tabs>
          <w:tab w:val="left" w:pos="2340"/>
        </w:tabs>
        <w:spacing w:line="264" w:lineRule="auto"/>
        <w:ind w:left="708"/>
        <w:jc w:val="both"/>
        <w:rPr>
          <w:rFonts w:asciiTheme="minorHAnsi" w:hAnsiTheme="minorHAnsi"/>
          <w:sz w:val="22"/>
          <w:szCs w:val="22"/>
        </w:rPr>
      </w:pPr>
      <w:r w:rsidRPr="000758CD">
        <w:rPr>
          <w:rFonts w:asciiTheme="minorHAnsi" w:hAnsiTheme="minorHAnsi"/>
          <w:sz w:val="22"/>
          <w:szCs w:val="22"/>
        </w:rPr>
        <w:t>sídlo:</w:t>
      </w:r>
      <w:r w:rsidRPr="000758CD">
        <w:rPr>
          <w:rFonts w:asciiTheme="minorHAnsi" w:hAnsiTheme="minorHAnsi"/>
          <w:sz w:val="22"/>
          <w:szCs w:val="22"/>
        </w:rPr>
        <w:tab/>
      </w:r>
      <w:r w:rsidR="008063F5" w:rsidRPr="000758CD">
        <w:rPr>
          <w:rFonts w:asciiTheme="minorHAnsi" w:hAnsiTheme="minorHAnsi"/>
          <w:sz w:val="22"/>
          <w:szCs w:val="22"/>
        </w:rPr>
        <w:t>SNP 43, 935 41  Tekovské Lužany</w:t>
      </w:r>
    </w:p>
    <w:p w:rsidR="003758B0" w:rsidRPr="000758CD" w:rsidRDefault="003758B0" w:rsidP="00AD0F62">
      <w:pPr>
        <w:tabs>
          <w:tab w:val="left" w:pos="2340"/>
        </w:tabs>
        <w:spacing w:line="264" w:lineRule="auto"/>
        <w:ind w:left="708"/>
        <w:jc w:val="both"/>
        <w:rPr>
          <w:rFonts w:asciiTheme="minorHAnsi" w:hAnsiTheme="minorHAnsi"/>
          <w:sz w:val="22"/>
          <w:szCs w:val="22"/>
        </w:rPr>
      </w:pPr>
      <w:r w:rsidRPr="000758CD">
        <w:rPr>
          <w:rFonts w:asciiTheme="minorHAnsi" w:hAnsiTheme="minorHAnsi"/>
          <w:sz w:val="22"/>
          <w:szCs w:val="22"/>
        </w:rPr>
        <w:t>IČO:</w:t>
      </w:r>
      <w:r w:rsidRPr="000758CD">
        <w:rPr>
          <w:rFonts w:asciiTheme="minorHAnsi" w:hAnsiTheme="minorHAnsi"/>
          <w:sz w:val="22"/>
          <w:szCs w:val="22"/>
        </w:rPr>
        <w:tab/>
      </w:r>
      <w:r w:rsidR="008063F5" w:rsidRPr="000758CD">
        <w:rPr>
          <w:rFonts w:asciiTheme="minorHAnsi" w:hAnsiTheme="minorHAnsi"/>
          <w:sz w:val="22"/>
          <w:szCs w:val="22"/>
        </w:rPr>
        <w:t>00 307 548</w:t>
      </w:r>
    </w:p>
    <w:p w:rsidR="003758B0" w:rsidRPr="000758CD" w:rsidRDefault="003758B0" w:rsidP="00AD0F62">
      <w:pPr>
        <w:tabs>
          <w:tab w:val="left" w:pos="2340"/>
        </w:tabs>
        <w:spacing w:line="264" w:lineRule="auto"/>
        <w:ind w:left="708"/>
        <w:jc w:val="both"/>
        <w:rPr>
          <w:rFonts w:asciiTheme="minorHAnsi" w:hAnsiTheme="minorHAnsi"/>
          <w:sz w:val="22"/>
          <w:szCs w:val="22"/>
        </w:rPr>
      </w:pPr>
      <w:r w:rsidRPr="000758CD">
        <w:rPr>
          <w:rFonts w:asciiTheme="minorHAnsi" w:hAnsiTheme="minorHAnsi"/>
          <w:sz w:val="22"/>
          <w:szCs w:val="22"/>
        </w:rPr>
        <w:t>DIČ:</w:t>
      </w:r>
      <w:r w:rsidRPr="000758CD">
        <w:rPr>
          <w:rFonts w:asciiTheme="minorHAnsi" w:hAnsiTheme="minorHAnsi"/>
          <w:sz w:val="22"/>
          <w:szCs w:val="22"/>
        </w:rPr>
        <w:tab/>
      </w:r>
      <w:r w:rsidR="008063F5" w:rsidRPr="000758CD">
        <w:rPr>
          <w:rFonts w:asciiTheme="minorHAnsi" w:hAnsiTheme="minorHAnsi"/>
          <w:sz w:val="22"/>
          <w:szCs w:val="22"/>
        </w:rPr>
        <w:t>2021023708</w:t>
      </w:r>
    </w:p>
    <w:p w:rsidR="003758B0" w:rsidRPr="000758CD" w:rsidRDefault="003758B0" w:rsidP="00D96436">
      <w:pPr>
        <w:tabs>
          <w:tab w:val="left" w:pos="2340"/>
        </w:tabs>
        <w:spacing w:line="264" w:lineRule="auto"/>
        <w:ind w:left="708"/>
        <w:jc w:val="both"/>
        <w:rPr>
          <w:rFonts w:asciiTheme="minorHAnsi" w:hAnsiTheme="minorHAnsi"/>
          <w:sz w:val="22"/>
          <w:szCs w:val="22"/>
        </w:rPr>
      </w:pPr>
      <w:r w:rsidRPr="000758CD">
        <w:rPr>
          <w:rFonts w:asciiTheme="minorHAnsi" w:hAnsiTheme="minorHAnsi"/>
          <w:sz w:val="22"/>
          <w:szCs w:val="22"/>
        </w:rPr>
        <w:t>konajúci:</w:t>
      </w:r>
      <w:r w:rsidRPr="000758CD">
        <w:rPr>
          <w:rFonts w:asciiTheme="minorHAnsi" w:hAnsiTheme="minorHAnsi"/>
          <w:sz w:val="22"/>
          <w:szCs w:val="22"/>
        </w:rPr>
        <w:tab/>
      </w:r>
      <w:r w:rsidR="008063F5" w:rsidRPr="000758CD">
        <w:rPr>
          <w:rFonts w:asciiTheme="minorHAnsi" w:hAnsiTheme="minorHAnsi"/>
          <w:b/>
          <w:sz w:val="22"/>
          <w:szCs w:val="22"/>
        </w:rPr>
        <w:t>Ing. Marián Kotora,</w:t>
      </w:r>
      <w:r w:rsidR="008063F5" w:rsidRPr="000758CD">
        <w:rPr>
          <w:rFonts w:asciiTheme="minorHAnsi" w:hAnsiTheme="minorHAnsi"/>
          <w:sz w:val="22"/>
          <w:szCs w:val="22"/>
        </w:rPr>
        <w:t xml:space="preserve"> starosta</w:t>
      </w:r>
    </w:p>
    <w:p w:rsidR="003758B0" w:rsidRPr="000758CD" w:rsidRDefault="000823F1" w:rsidP="000823F1">
      <w:pPr>
        <w:tabs>
          <w:tab w:val="left" w:pos="709"/>
        </w:tabs>
        <w:spacing w:line="264" w:lineRule="auto"/>
        <w:jc w:val="both"/>
        <w:rPr>
          <w:rFonts w:asciiTheme="minorHAnsi" w:hAnsiTheme="minorHAnsi"/>
          <w:sz w:val="22"/>
          <w:szCs w:val="22"/>
        </w:rPr>
      </w:pPr>
      <w:r w:rsidRPr="000758CD">
        <w:rPr>
          <w:rFonts w:asciiTheme="minorHAnsi" w:hAnsiTheme="minorHAnsi"/>
          <w:sz w:val="22"/>
          <w:szCs w:val="22"/>
        </w:rPr>
        <w:tab/>
      </w:r>
      <w:r w:rsidR="003758B0" w:rsidRPr="000758CD">
        <w:rPr>
          <w:rFonts w:asciiTheme="minorHAnsi" w:hAnsiTheme="minorHAnsi"/>
          <w:sz w:val="22"/>
          <w:szCs w:val="22"/>
        </w:rPr>
        <w:t>(ďalej len „</w:t>
      </w:r>
      <w:r w:rsidR="003758B0" w:rsidRPr="000758CD">
        <w:rPr>
          <w:rFonts w:asciiTheme="minorHAnsi" w:hAnsiTheme="minorHAnsi"/>
          <w:b/>
          <w:sz w:val="22"/>
          <w:szCs w:val="22"/>
        </w:rPr>
        <w:t>Prijímateľ</w:t>
      </w:r>
      <w:r w:rsidR="003758B0" w:rsidRPr="000758CD">
        <w:rPr>
          <w:rFonts w:asciiTheme="minorHAnsi" w:hAnsiTheme="minorHAnsi"/>
          <w:sz w:val="22"/>
          <w:szCs w:val="22"/>
        </w:rPr>
        <w:t>“)</w:t>
      </w:r>
    </w:p>
    <w:p w:rsidR="003758B0" w:rsidRPr="000758CD" w:rsidRDefault="003758B0" w:rsidP="00AD0F62">
      <w:pPr>
        <w:spacing w:line="264" w:lineRule="auto"/>
        <w:ind w:left="540"/>
        <w:jc w:val="both"/>
        <w:rPr>
          <w:rFonts w:asciiTheme="minorHAnsi" w:hAnsiTheme="minorHAnsi"/>
          <w:sz w:val="22"/>
          <w:szCs w:val="22"/>
        </w:rPr>
      </w:pPr>
    </w:p>
    <w:p w:rsidR="003758B0" w:rsidRPr="000758CD" w:rsidRDefault="003758B0" w:rsidP="00AD0F62">
      <w:pPr>
        <w:spacing w:line="264" w:lineRule="auto"/>
        <w:jc w:val="both"/>
        <w:rPr>
          <w:rFonts w:asciiTheme="minorHAnsi" w:hAnsiTheme="minorHAnsi"/>
          <w:sz w:val="22"/>
          <w:szCs w:val="22"/>
        </w:rPr>
      </w:pPr>
      <w:r w:rsidRPr="000758CD">
        <w:rPr>
          <w:rFonts w:asciiTheme="minorHAnsi" w:hAnsiTheme="minorHAnsi"/>
          <w:sz w:val="22"/>
          <w:szCs w:val="22"/>
        </w:rPr>
        <w:t>(Poskytovateľ a Prijímateľ sa pre účely tejto Zmluvy označujú ďalej spoločne aj ako „</w:t>
      </w:r>
      <w:r w:rsidRPr="000758CD">
        <w:rPr>
          <w:rFonts w:asciiTheme="minorHAnsi" w:hAnsiTheme="minorHAnsi"/>
          <w:b/>
          <w:sz w:val="22"/>
          <w:szCs w:val="22"/>
        </w:rPr>
        <w:t>Zmluvné strany</w:t>
      </w:r>
      <w:r w:rsidRPr="000758CD">
        <w:rPr>
          <w:rFonts w:asciiTheme="minorHAnsi" w:hAnsiTheme="minorHAnsi"/>
          <w:sz w:val="22"/>
          <w:szCs w:val="22"/>
        </w:rPr>
        <w:t>“ alebo jednotlivo „</w:t>
      </w:r>
      <w:r w:rsidRPr="000758CD">
        <w:rPr>
          <w:rFonts w:asciiTheme="minorHAnsi" w:hAnsiTheme="minorHAnsi"/>
          <w:b/>
          <w:sz w:val="22"/>
          <w:szCs w:val="22"/>
        </w:rPr>
        <w:t>Zmluvná strana</w:t>
      </w:r>
      <w:r w:rsidRPr="000758CD">
        <w:rPr>
          <w:rFonts w:asciiTheme="minorHAnsi" w:hAnsiTheme="minorHAnsi"/>
          <w:sz w:val="22"/>
          <w:szCs w:val="22"/>
        </w:rPr>
        <w:t>“)</w:t>
      </w:r>
    </w:p>
    <w:p w:rsidR="00117571" w:rsidRPr="000758CD" w:rsidRDefault="00117571" w:rsidP="00AD0F62">
      <w:pPr>
        <w:spacing w:line="264" w:lineRule="auto"/>
        <w:jc w:val="both"/>
        <w:rPr>
          <w:rFonts w:asciiTheme="minorHAnsi" w:hAnsiTheme="minorHAnsi"/>
          <w:sz w:val="22"/>
          <w:szCs w:val="22"/>
        </w:rPr>
      </w:pPr>
    </w:p>
    <w:p w:rsidR="00117571" w:rsidRPr="000758CD" w:rsidRDefault="00117571" w:rsidP="00AD0F62">
      <w:pPr>
        <w:spacing w:line="264" w:lineRule="auto"/>
        <w:jc w:val="both"/>
        <w:rPr>
          <w:rFonts w:asciiTheme="minorHAnsi" w:hAnsiTheme="minorHAnsi"/>
          <w:sz w:val="22"/>
          <w:szCs w:val="22"/>
        </w:rPr>
      </w:pPr>
    </w:p>
    <w:p w:rsidR="00117571" w:rsidRPr="000758CD" w:rsidRDefault="00117571" w:rsidP="00AD0F62">
      <w:pPr>
        <w:spacing w:line="264" w:lineRule="auto"/>
        <w:jc w:val="both"/>
        <w:rPr>
          <w:rFonts w:asciiTheme="minorHAnsi" w:hAnsiTheme="minorHAnsi"/>
          <w:sz w:val="22"/>
          <w:szCs w:val="22"/>
        </w:rPr>
      </w:pPr>
    </w:p>
    <w:p w:rsidR="00007799" w:rsidRPr="000758CD" w:rsidRDefault="00007799" w:rsidP="00AD0F62">
      <w:pPr>
        <w:spacing w:line="264" w:lineRule="auto"/>
        <w:jc w:val="both"/>
        <w:rPr>
          <w:rFonts w:asciiTheme="minorHAnsi" w:hAnsiTheme="minorHAnsi"/>
          <w:sz w:val="22"/>
          <w:szCs w:val="22"/>
        </w:rPr>
      </w:pPr>
    </w:p>
    <w:p w:rsidR="003758B0" w:rsidRPr="000758CD" w:rsidRDefault="003758B0" w:rsidP="000A5DAF">
      <w:pPr>
        <w:pStyle w:val="Nadpis1"/>
        <w:rPr>
          <w:rFonts w:asciiTheme="minorHAnsi" w:hAnsiTheme="minorHAnsi"/>
          <w:b w:val="0"/>
          <w:sz w:val="22"/>
          <w:szCs w:val="22"/>
        </w:rPr>
      </w:pPr>
      <w:r w:rsidRPr="000758CD">
        <w:rPr>
          <w:rFonts w:asciiTheme="minorHAnsi" w:hAnsiTheme="minorHAnsi" w:cs="Times New Roman"/>
          <w:sz w:val="22"/>
          <w:szCs w:val="22"/>
        </w:rPr>
        <w:lastRenderedPageBreak/>
        <w:t>Preambula</w:t>
      </w:r>
    </w:p>
    <w:p w:rsidR="003758B0" w:rsidRPr="000758CD" w:rsidRDefault="003758B0" w:rsidP="002C3D46">
      <w:pPr>
        <w:numPr>
          <w:ilvl w:val="0"/>
          <w:numId w:val="6"/>
        </w:numPr>
        <w:tabs>
          <w:tab w:val="clear" w:pos="810"/>
          <w:tab w:val="num" w:pos="567"/>
        </w:tabs>
        <w:spacing w:before="120" w:line="264" w:lineRule="auto"/>
        <w:ind w:left="567"/>
        <w:jc w:val="both"/>
        <w:rPr>
          <w:rFonts w:asciiTheme="minorHAnsi" w:hAnsiTheme="minorHAnsi"/>
          <w:sz w:val="22"/>
          <w:szCs w:val="22"/>
        </w:rPr>
      </w:pPr>
      <w:r w:rsidRPr="000758CD">
        <w:rPr>
          <w:rFonts w:asciiTheme="minorHAnsi" w:hAnsiTheme="minorHAnsi"/>
          <w:sz w:val="22"/>
          <w:szCs w:val="22"/>
        </w:rPr>
        <w:t>Dňa 7. decembra 2015 bola vyhlásená výzva s kódom OPKZP-PO4-SC431-2015-6</w:t>
      </w:r>
      <w:r w:rsidRPr="000758CD" w:rsidDel="00CE03B4">
        <w:rPr>
          <w:rFonts w:asciiTheme="minorHAnsi" w:hAnsiTheme="minorHAnsi"/>
          <w:sz w:val="22"/>
          <w:szCs w:val="22"/>
        </w:rPr>
        <w:t xml:space="preserve"> </w:t>
      </w:r>
      <w:r w:rsidRPr="000758CD">
        <w:rPr>
          <w:rFonts w:asciiTheme="minorHAnsi" w:hAnsiTheme="minorHAnsi"/>
          <w:sz w:val="22"/>
          <w:szCs w:val="22"/>
        </w:rPr>
        <w:t>na predkladanie žiadostí o poskytnutie NFP v rámci prioritnej osi č. 4 Energeticky efektívne nízkouhlíkové hospodárstvo vo všetkých sektoroch, investičnej priority č. 4.3 Podpora energetickej efektívnosti, inteligentného riadenia energie a využívania energie z obnoviteľných zdrojov vo verejných infraštruktúrach, vrátane verejných budov a v sektore bývania, špecifického cieľa č. 4.3.1 Zníženie spotreby energie pri prevádzke verejných budov Operačného programu Kvalita životného prostredia (ďalej ako „</w:t>
      </w:r>
      <w:r w:rsidRPr="000758CD">
        <w:rPr>
          <w:rFonts w:asciiTheme="minorHAnsi" w:hAnsiTheme="minorHAnsi"/>
          <w:b/>
          <w:sz w:val="22"/>
          <w:szCs w:val="22"/>
        </w:rPr>
        <w:t>Výzva</w:t>
      </w:r>
      <w:r w:rsidRPr="000758CD">
        <w:rPr>
          <w:rFonts w:asciiTheme="minorHAnsi" w:hAnsiTheme="minorHAnsi"/>
          <w:sz w:val="22"/>
          <w:szCs w:val="22"/>
        </w:rPr>
        <w:t>“), ktorej obsah vrátane jej príloh je podstatný pre vypracovanie a predkladanie žiadosti o poskytnutie NFP (ďalej len „žiadosti o NFP“);</w:t>
      </w:r>
    </w:p>
    <w:p w:rsidR="003758B0" w:rsidRPr="000758CD" w:rsidRDefault="003758B0" w:rsidP="002C3D46">
      <w:pPr>
        <w:numPr>
          <w:ilvl w:val="0"/>
          <w:numId w:val="6"/>
        </w:numPr>
        <w:tabs>
          <w:tab w:val="clear" w:pos="810"/>
          <w:tab w:val="num" w:pos="567"/>
        </w:tabs>
        <w:spacing w:before="120" w:line="264" w:lineRule="auto"/>
        <w:ind w:left="567"/>
        <w:jc w:val="both"/>
        <w:rPr>
          <w:rFonts w:asciiTheme="minorHAnsi" w:hAnsiTheme="minorHAnsi"/>
          <w:sz w:val="22"/>
          <w:szCs w:val="22"/>
        </w:rPr>
      </w:pPr>
      <w:r w:rsidRPr="000758CD">
        <w:rPr>
          <w:rFonts w:asciiTheme="minorHAnsi" w:hAnsiTheme="minorHAnsi"/>
          <w:sz w:val="22"/>
          <w:szCs w:val="22"/>
        </w:rPr>
        <w:t xml:space="preserve">Dňa </w:t>
      </w:r>
      <w:r w:rsidR="008063F5" w:rsidRPr="000758CD">
        <w:rPr>
          <w:rFonts w:asciiTheme="minorHAnsi" w:hAnsiTheme="minorHAnsi"/>
          <w:sz w:val="22"/>
          <w:szCs w:val="22"/>
        </w:rPr>
        <w:t>15.03.2016</w:t>
      </w:r>
      <w:r w:rsidRPr="000758CD">
        <w:rPr>
          <w:rFonts w:asciiTheme="minorHAnsi" w:hAnsiTheme="minorHAnsi"/>
          <w:sz w:val="22"/>
          <w:szCs w:val="22"/>
        </w:rPr>
        <w:t xml:space="preserve"> bola doručená Žiadosť o NFP Poskytovateľovi, v dôsledku čoho začalo konanie o žiadosti o NFP. Žiadosť o NFP bola zaregistrovaná v ITMS2014+ pod kódom NFP</w:t>
      </w:r>
      <w:r w:rsidR="008063F5" w:rsidRPr="000758CD">
        <w:rPr>
          <w:rFonts w:asciiTheme="minorHAnsi" w:hAnsiTheme="minorHAnsi"/>
          <w:sz w:val="22"/>
          <w:szCs w:val="22"/>
        </w:rPr>
        <w:t>310040A526</w:t>
      </w:r>
      <w:r w:rsidRPr="000758CD">
        <w:rPr>
          <w:rFonts w:asciiTheme="minorHAnsi" w:hAnsiTheme="minorHAnsi"/>
          <w:sz w:val="22"/>
          <w:szCs w:val="22"/>
        </w:rPr>
        <w:t xml:space="preserve"> dňa </w:t>
      </w:r>
      <w:r w:rsidR="008063F5" w:rsidRPr="000758CD">
        <w:rPr>
          <w:rFonts w:asciiTheme="minorHAnsi" w:hAnsiTheme="minorHAnsi"/>
          <w:sz w:val="22"/>
          <w:szCs w:val="22"/>
        </w:rPr>
        <w:t>16.03.2016;</w:t>
      </w:r>
    </w:p>
    <w:p w:rsidR="00117571" w:rsidRPr="000758CD" w:rsidRDefault="003758B0" w:rsidP="002C3D46">
      <w:pPr>
        <w:numPr>
          <w:ilvl w:val="0"/>
          <w:numId w:val="6"/>
        </w:numPr>
        <w:tabs>
          <w:tab w:val="clear" w:pos="810"/>
          <w:tab w:val="num" w:pos="567"/>
        </w:tabs>
        <w:spacing w:before="120" w:line="264" w:lineRule="auto"/>
        <w:ind w:left="567"/>
        <w:jc w:val="both"/>
        <w:rPr>
          <w:rFonts w:asciiTheme="minorHAnsi" w:hAnsiTheme="minorHAnsi"/>
          <w:sz w:val="22"/>
          <w:szCs w:val="22"/>
        </w:rPr>
      </w:pPr>
      <w:r w:rsidRPr="000758CD">
        <w:rPr>
          <w:rFonts w:asciiTheme="minorHAnsi" w:hAnsiTheme="minorHAnsi"/>
          <w:sz w:val="22"/>
          <w:szCs w:val="22"/>
        </w:rPr>
        <w:t xml:space="preserve">Zmluva o poskytnutí NFP sa uzatvára na základe vydaného rozhodnutia o schválení žiadosti o NFP </w:t>
      </w:r>
      <w:r w:rsidR="009055DF" w:rsidRPr="000758CD">
        <w:rPr>
          <w:rFonts w:asciiTheme="minorHAnsi" w:hAnsiTheme="minorHAnsi"/>
          <w:sz w:val="22"/>
          <w:szCs w:val="22"/>
        </w:rPr>
        <w:t xml:space="preserve">zo dňa </w:t>
      </w:r>
      <w:r w:rsidR="008063F5" w:rsidRPr="000758CD">
        <w:rPr>
          <w:rFonts w:asciiTheme="minorHAnsi" w:hAnsiTheme="minorHAnsi"/>
          <w:sz w:val="22"/>
          <w:szCs w:val="22"/>
        </w:rPr>
        <w:t>16.12.2016</w:t>
      </w:r>
      <w:r w:rsidR="009055DF" w:rsidRPr="000758CD">
        <w:rPr>
          <w:rFonts w:asciiTheme="minorHAnsi" w:hAnsiTheme="minorHAnsi"/>
          <w:sz w:val="22"/>
          <w:szCs w:val="22"/>
        </w:rPr>
        <w:t xml:space="preserve"> </w:t>
      </w:r>
      <w:r w:rsidRPr="000758CD">
        <w:rPr>
          <w:rFonts w:asciiTheme="minorHAnsi" w:hAnsiTheme="minorHAnsi"/>
          <w:sz w:val="22"/>
          <w:szCs w:val="22"/>
        </w:rPr>
        <w:t xml:space="preserve">podľa § 19 ods. 8 zákona č. 292/2014 Z. z. o príspevku z európskych štrukturálnych a investičných fondov a o zmene a doplnení niektorých zákonov v znení neskorších predpisov (ďalej len </w:t>
      </w:r>
      <w:r w:rsidR="009055DF" w:rsidRPr="000758CD">
        <w:rPr>
          <w:rFonts w:asciiTheme="minorHAnsi" w:hAnsiTheme="minorHAnsi"/>
          <w:sz w:val="22"/>
          <w:szCs w:val="22"/>
        </w:rPr>
        <w:t>ako „zákon o príspevku z EŠIF“).</w:t>
      </w:r>
    </w:p>
    <w:p w:rsidR="00117571" w:rsidRPr="000758CD" w:rsidRDefault="00117571" w:rsidP="002C3D46">
      <w:pPr>
        <w:spacing w:line="264" w:lineRule="auto"/>
        <w:ind w:left="810"/>
        <w:jc w:val="both"/>
        <w:rPr>
          <w:rFonts w:asciiTheme="minorHAnsi" w:hAnsiTheme="minorHAnsi"/>
          <w:sz w:val="22"/>
          <w:szCs w:val="22"/>
        </w:rPr>
      </w:pPr>
    </w:p>
    <w:p w:rsidR="003758B0" w:rsidRPr="000758CD" w:rsidRDefault="003758B0" w:rsidP="002C3D46">
      <w:pPr>
        <w:pStyle w:val="AOHead1"/>
        <w:tabs>
          <w:tab w:val="clear" w:pos="720"/>
          <w:tab w:val="num" w:pos="567"/>
        </w:tabs>
        <w:spacing w:before="0" w:line="264" w:lineRule="auto"/>
        <w:ind w:left="567" w:hanging="567"/>
        <w:rPr>
          <w:rFonts w:asciiTheme="minorHAnsi" w:hAnsiTheme="minorHAnsi"/>
        </w:rPr>
      </w:pPr>
      <w:r w:rsidRPr="000758CD">
        <w:rPr>
          <w:rFonts w:asciiTheme="minorHAnsi" w:hAnsiTheme="minorHAnsi"/>
        </w:rPr>
        <w:t>ÚVODNÉ USTANOVENIA</w:t>
      </w:r>
    </w:p>
    <w:p w:rsidR="003758B0" w:rsidRPr="000758CD" w:rsidRDefault="003758B0" w:rsidP="0030303D">
      <w:pPr>
        <w:numPr>
          <w:ilvl w:val="0"/>
          <w:numId w:val="50"/>
        </w:numPr>
        <w:tabs>
          <w:tab w:val="clear" w:pos="720"/>
          <w:tab w:val="num" w:pos="567"/>
        </w:tabs>
        <w:spacing w:before="120" w:line="264" w:lineRule="auto"/>
        <w:ind w:left="567" w:hanging="567"/>
        <w:jc w:val="both"/>
        <w:rPr>
          <w:rFonts w:asciiTheme="minorHAnsi" w:hAnsiTheme="minorHAnsi"/>
          <w:sz w:val="22"/>
          <w:szCs w:val="22"/>
        </w:rPr>
      </w:pPr>
      <w:r w:rsidRPr="000758CD">
        <w:rPr>
          <w:rFonts w:asciiTheme="minorHAnsi" w:hAnsiTheme="minorHAnsi"/>
          <w:sz w:val="22"/>
          <w:szCs w:val="22"/>
        </w:rPr>
        <w:t>Zmluva o poskytnutí NFP využíva pre zvýšenie právnej istoty Zmluvných strán definície, ktoré sú uvedené v článku 1 prílohy č. 1 Zmluvy o poskytnutí NFP, ktorými sú všeobecné zmluvné podmienky (ďalej ako „</w:t>
      </w:r>
      <w:r w:rsidRPr="000758CD">
        <w:rPr>
          <w:rFonts w:asciiTheme="minorHAnsi" w:hAnsiTheme="minorHAnsi"/>
          <w:b/>
          <w:sz w:val="22"/>
          <w:szCs w:val="22"/>
        </w:rPr>
        <w:t>VZP</w:t>
      </w:r>
      <w:r w:rsidRPr="000758CD">
        <w:rPr>
          <w:rFonts w:asciiTheme="minorHAnsi" w:hAnsiTheme="minorHAnsi"/>
          <w:sz w:val="22"/>
          <w:szCs w:val="22"/>
        </w:rPr>
        <w:t>“). Definície uvedené v čl. 1 VZP sa rovnako vzťahujú na celú Zmluvu o poskytnutí NFP, teda na text samotnej zmluvy ako aj na jej prílohy.</w:t>
      </w:r>
    </w:p>
    <w:p w:rsidR="003758B0" w:rsidRPr="000758CD" w:rsidRDefault="003758B0" w:rsidP="0030303D">
      <w:pPr>
        <w:spacing w:before="120" w:line="264" w:lineRule="auto"/>
        <w:ind w:left="567" w:hanging="567"/>
        <w:jc w:val="both"/>
        <w:rPr>
          <w:rFonts w:asciiTheme="minorHAnsi" w:hAnsiTheme="minorHAnsi"/>
          <w:sz w:val="22"/>
          <w:szCs w:val="22"/>
        </w:rPr>
      </w:pPr>
      <w:r w:rsidRPr="000758CD">
        <w:rPr>
          <w:rFonts w:asciiTheme="minorHAnsi" w:hAnsiTheme="minorHAnsi"/>
          <w:sz w:val="22"/>
          <w:szCs w:val="22"/>
        </w:rPr>
        <w:t>1.2</w:t>
      </w:r>
      <w:r w:rsidRPr="000758CD">
        <w:rPr>
          <w:rFonts w:asciiTheme="minorHAnsi" w:hAnsiTheme="minorHAnsi"/>
          <w:sz w:val="22"/>
          <w:szCs w:val="22"/>
        </w:rPr>
        <w:tab/>
      </w:r>
      <w:r w:rsidRPr="000758CD">
        <w:rPr>
          <w:rFonts w:asciiTheme="minorHAnsi" w:hAnsiTheme="minorHAnsi"/>
          <w:bCs/>
          <w:sz w:val="22"/>
          <w:szCs w:val="22"/>
        </w:rPr>
        <w:t>Zmluvou o poskytnutí NFP sa označuje</w:t>
      </w:r>
      <w:r w:rsidRPr="000758CD">
        <w:rPr>
          <w:rFonts w:asciiTheme="minorHAnsi" w:hAnsiTheme="minorHAnsi"/>
          <w:b/>
          <w:bCs/>
          <w:sz w:val="22"/>
          <w:szCs w:val="22"/>
        </w:rPr>
        <w:t xml:space="preserve"> </w:t>
      </w:r>
      <w:r w:rsidRPr="000758CD">
        <w:rPr>
          <w:rFonts w:asciiTheme="minorHAnsi" w:hAnsiTheme="minorHAnsi"/>
          <w:bCs/>
          <w:sz w:val="22"/>
          <w:szCs w:val="22"/>
        </w:rPr>
        <w:t>táto zmluva a jej prílohy, v znení neskorších zmien a doplnení, ktorá bola uzatvorená medzi Prijímateľom a Poskytovateľom</w:t>
      </w:r>
      <w:r w:rsidRPr="000758CD">
        <w:rPr>
          <w:rFonts w:asciiTheme="minorHAnsi" w:hAnsiTheme="minorHAnsi"/>
          <w:sz w:val="22"/>
          <w:szCs w:val="22"/>
        </w:rPr>
        <w:t xml:space="preserve"> podľa právnych predpisov uvedených v záhlaví označenia zmluvy </w:t>
      </w:r>
      <w:r w:rsidRPr="000758CD">
        <w:rPr>
          <w:rFonts w:asciiTheme="minorHAnsi" w:hAnsiTheme="minorHAnsi"/>
          <w:bCs/>
          <w:sz w:val="22"/>
          <w:szCs w:val="22"/>
        </w:rPr>
        <w:t>na základe vydaného rozhodnutia o schválení žiadosti o NFP podľa § 19 zákona o príspevku z EŠIF</w:t>
      </w:r>
      <w:r w:rsidRPr="000758CD">
        <w:rPr>
          <w:rFonts w:asciiTheme="minorHAnsi" w:hAnsiTheme="minorHAnsi"/>
          <w:sz w:val="22"/>
          <w:szCs w:val="22"/>
        </w:rPr>
        <w:t xml:space="preserve"> zo dňa </w:t>
      </w:r>
      <w:r w:rsidR="008063F5" w:rsidRPr="000758CD">
        <w:rPr>
          <w:rFonts w:asciiTheme="minorHAnsi" w:hAnsiTheme="minorHAnsi"/>
          <w:sz w:val="22"/>
          <w:szCs w:val="22"/>
        </w:rPr>
        <w:t>16.12.2016</w:t>
      </w:r>
      <w:r w:rsidRPr="000758CD">
        <w:rPr>
          <w:rFonts w:asciiTheme="minorHAnsi" w:hAnsiTheme="minorHAnsi"/>
          <w:bCs/>
          <w:sz w:val="22"/>
          <w:szCs w:val="22"/>
        </w:rPr>
        <w:t xml:space="preserve">. Pre úplnosť sa uvádza, že ak sa v texte uvádza „zmluva“ s malým začiatočným písmenom „z“, myslí sa tým táto zmluva bez jej príloh. Prílohy uvedené v závere zmluvy </w:t>
      </w:r>
      <w:r w:rsidR="00B674E7" w:rsidRPr="000758CD">
        <w:rPr>
          <w:rFonts w:asciiTheme="minorHAnsi" w:hAnsiTheme="minorHAnsi"/>
          <w:bCs/>
          <w:sz w:val="22"/>
          <w:szCs w:val="22"/>
        </w:rPr>
        <w:t>za</w:t>
      </w:r>
      <w:r w:rsidRPr="000758CD">
        <w:rPr>
          <w:rFonts w:asciiTheme="minorHAnsi" w:hAnsiTheme="minorHAnsi"/>
          <w:bCs/>
          <w:sz w:val="22"/>
          <w:szCs w:val="22"/>
        </w:rPr>
        <w:t xml:space="preserve"> podpismi Zmluvných strán tvoria neoddeliteľnú súčasť </w:t>
      </w:r>
      <w:r w:rsidRPr="000758CD">
        <w:rPr>
          <w:rFonts w:asciiTheme="minorHAnsi" w:hAnsiTheme="minorHAnsi"/>
          <w:sz w:val="22"/>
          <w:szCs w:val="22"/>
        </w:rPr>
        <w:t>Zmluvy o poskytnutí NFP.</w:t>
      </w:r>
    </w:p>
    <w:p w:rsidR="003758B0" w:rsidRPr="000758CD" w:rsidRDefault="003758B0" w:rsidP="0030303D">
      <w:pPr>
        <w:spacing w:before="120" w:line="264" w:lineRule="auto"/>
        <w:ind w:left="567" w:hanging="567"/>
        <w:jc w:val="both"/>
        <w:rPr>
          <w:rFonts w:asciiTheme="minorHAnsi" w:hAnsiTheme="minorHAnsi"/>
          <w:sz w:val="22"/>
          <w:szCs w:val="22"/>
        </w:rPr>
      </w:pPr>
      <w:r w:rsidRPr="000758CD">
        <w:rPr>
          <w:rFonts w:asciiTheme="minorHAnsi" w:hAnsiTheme="minorHAnsi"/>
          <w:sz w:val="22"/>
          <w:szCs w:val="22"/>
        </w:rPr>
        <w:t>1.3</w:t>
      </w:r>
      <w:r w:rsidRPr="000758CD">
        <w:rPr>
          <w:rFonts w:asciiTheme="minorHAnsi" w:hAnsiTheme="minorHAnsi"/>
          <w:sz w:val="22"/>
          <w:szCs w:val="22"/>
        </w:rPr>
        <w:tab/>
        <w:t>S výnimkou ods. 1.1 tohto článku, článku 1 ods. 3 VZP a kde kontext vyžaduje inak:</w:t>
      </w:r>
    </w:p>
    <w:p w:rsidR="003758B0" w:rsidRPr="000758CD" w:rsidRDefault="003758B0" w:rsidP="000A5DAF">
      <w:pPr>
        <w:pStyle w:val="AOHead3"/>
        <w:tabs>
          <w:tab w:val="clear" w:pos="1440"/>
          <w:tab w:val="num" w:pos="993"/>
        </w:tabs>
        <w:spacing w:before="120" w:line="264" w:lineRule="auto"/>
        <w:ind w:left="993" w:hanging="426"/>
        <w:outlineLvl w:val="9"/>
        <w:rPr>
          <w:rFonts w:asciiTheme="minorHAnsi" w:hAnsiTheme="minorHAnsi"/>
        </w:rPr>
      </w:pPr>
      <w:r w:rsidRPr="000758CD">
        <w:rPr>
          <w:rFonts w:asciiTheme="minorHAnsi" w:hAnsiTheme="minorHAnsi"/>
        </w:rPr>
        <w:t>pojmy uvedené s veľkým začiatočným písmenom a pojmy definované vo všeobecnom nariadení, Nariadeniach k jednotlivým EŠIF a v Implementačných nariadeniach majú taký istý význam, keď sú použité v Zmluve o poskytnutí NFP; v prípade rozdielnych definícií má prednosť definícia uvedená v Zmluve o poskytnutí NFP;</w:t>
      </w:r>
    </w:p>
    <w:p w:rsidR="003758B0" w:rsidRPr="000758CD" w:rsidRDefault="003758B0" w:rsidP="000A5DAF">
      <w:pPr>
        <w:pStyle w:val="AOHead3"/>
        <w:tabs>
          <w:tab w:val="clear" w:pos="1440"/>
          <w:tab w:val="num" w:pos="993"/>
        </w:tabs>
        <w:spacing w:before="120" w:line="264" w:lineRule="auto"/>
        <w:ind w:left="993" w:hanging="426"/>
        <w:outlineLvl w:val="9"/>
        <w:rPr>
          <w:rFonts w:asciiTheme="minorHAnsi" w:hAnsiTheme="minorHAnsi"/>
        </w:rPr>
      </w:pPr>
      <w:r w:rsidRPr="000758CD">
        <w:rPr>
          <w:rFonts w:asciiTheme="minorHAnsi" w:hAnsiTheme="minorHAnsi"/>
        </w:rPr>
        <w:t>pojmy uvedené s veľkým začiatočným písmenom a pojmy definované v Preambule majú ten istý význam v celej Zmluve o poskytnutí NFP, pričom ich význam sa zachováva aj v prípade, ak sa použijú v inom gramatickom alebo slovesnom tvare, alebo ak sa použijú s malým začiatočným písmenom, ak je z kontextu nepochybné, že ide o definovaný pojem;</w:t>
      </w:r>
    </w:p>
    <w:p w:rsidR="003758B0" w:rsidRPr="000758CD" w:rsidRDefault="003758B0" w:rsidP="000A5DAF">
      <w:pPr>
        <w:pStyle w:val="AOHead3"/>
        <w:tabs>
          <w:tab w:val="clear" w:pos="1440"/>
          <w:tab w:val="num" w:pos="993"/>
        </w:tabs>
        <w:spacing w:before="120" w:line="264" w:lineRule="auto"/>
        <w:ind w:left="993" w:hanging="426"/>
        <w:outlineLvl w:val="9"/>
        <w:rPr>
          <w:rFonts w:asciiTheme="minorHAnsi" w:hAnsiTheme="minorHAnsi"/>
        </w:rPr>
      </w:pPr>
      <w:r w:rsidRPr="000758CD">
        <w:rPr>
          <w:rFonts w:asciiTheme="minorHAnsi" w:hAnsiTheme="minorHAnsi"/>
        </w:rPr>
        <w:t>slová uvedené:</w:t>
      </w:r>
    </w:p>
    <w:p w:rsidR="003758B0" w:rsidRPr="000758CD" w:rsidRDefault="003758B0" w:rsidP="000A5DAF">
      <w:pPr>
        <w:pStyle w:val="AOHead4"/>
        <w:tabs>
          <w:tab w:val="clear" w:pos="2160"/>
          <w:tab w:val="num" w:pos="1560"/>
        </w:tabs>
        <w:spacing w:before="120" w:line="264" w:lineRule="auto"/>
        <w:ind w:left="1560" w:hanging="567"/>
        <w:outlineLvl w:val="9"/>
        <w:rPr>
          <w:rFonts w:asciiTheme="minorHAnsi" w:hAnsiTheme="minorHAnsi"/>
        </w:rPr>
      </w:pPr>
      <w:r w:rsidRPr="000758CD">
        <w:rPr>
          <w:rFonts w:asciiTheme="minorHAnsi" w:hAnsiTheme="minorHAnsi"/>
        </w:rPr>
        <w:t>iba v jednotnom čísle zahŕňajú aj množné číslo a naopak;</w:t>
      </w:r>
    </w:p>
    <w:p w:rsidR="003758B0" w:rsidRPr="000758CD" w:rsidRDefault="003758B0" w:rsidP="000A5DAF">
      <w:pPr>
        <w:pStyle w:val="AOHead4"/>
        <w:tabs>
          <w:tab w:val="clear" w:pos="2160"/>
          <w:tab w:val="num" w:pos="1560"/>
        </w:tabs>
        <w:spacing w:before="120" w:line="264" w:lineRule="auto"/>
        <w:ind w:left="1560" w:hanging="567"/>
        <w:outlineLvl w:val="9"/>
        <w:rPr>
          <w:rFonts w:asciiTheme="minorHAnsi" w:hAnsiTheme="minorHAnsi"/>
        </w:rPr>
      </w:pPr>
      <w:r w:rsidRPr="000758CD">
        <w:rPr>
          <w:rFonts w:asciiTheme="minorHAnsi" w:hAnsiTheme="minorHAnsi"/>
        </w:rPr>
        <w:lastRenderedPageBreak/>
        <w:t>v jednom rode zahŕňajú aj iný rod;</w:t>
      </w:r>
    </w:p>
    <w:p w:rsidR="003758B0" w:rsidRPr="000758CD" w:rsidRDefault="003758B0" w:rsidP="000A5DAF">
      <w:pPr>
        <w:pStyle w:val="AOHead4"/>
        <w:tabs>
          <w:tab w:val="clear" w:pos="2160"/>
          <w:tab w:val="num" w:pos="1560"/>
        </w:tabs>
        <w:spacing w:before="120" w:line="264" w:lineRule="auto"/>
        <w:ind w:left="1560" w:hanging="567"/>
        <w:outlineLvl w:val="9"/>
        <w:rPr>
          <w:rFonts w:asciiTheme="minorHAnsi" w:hAnsiTheme="minorHAnsi"/>
        </w:rPr>
      </w:pPr>
      <w:r w:rsidRPr="000758CD">
        <w:rPr>
          <w:rFonts w:asciiTheme="minorHAnsi" w:hAnsiTheme="minorHAnsi"/>
        </w:rPr>
        <w:t>iba ako osoby zahŕňa firmy a spoločnosti a naopak;</w:t>
      </w:r>
    </w:p>
    <w:p w:rsidR="003758B0" w:rsidRPr="000758CD" w:rsidRDefault="003758B0" w:rsidP="000A5DAF">
      <w:pPr>
        <w:pStyle w:val="AOHead3"/>
        <w:tabs>
          <w:tab w:val="clear" w:pos="1440"/>
          <w:tab w:val="num" w:pos="993"/>
        </w:tabs>
        <w:spacing w:before="120" w:line="264" w:lineRule="auto"/>
        <w:ind w:left="993" w:hanging="426"/>
        <w:outlineLvl w:val="9"/>
        <w:rPr>
          <w:rFonts w:asciiTheme="minorHAnsi" w:hAnsiTheme="minorHAnsi"/>
        </w:rPr>
      </w:pPr>
      <w:r w:rsidRPr="000758CD">
        <w:rPr>
          <w:rFonts w:asciiTheme="minorHAnsi" w:hAnsiTheme="minorHAnsi"/>
        </w:rPr>
        <w:t>akýkoľvek odkaz na Právne predpisy alebo právne akty EÚ, právne predpisy SR alebo Právne dokumenty, vrátane Systému riadenia EŠIF, odkazuje aj na akúkoľvek ich zmenu, t.j. použije sa vždy v platnom znení;</w:t>
      </w:r>
    </w:p>
    <w:p w:rsidR="003758B0" w:rsidRPr="000758CD" w:rsidRDefault="003758B0" w:rsidP="000A5DAF">
      <w:pPr>
        <w:pStyle w:val="AOHead3"/>
        <w:tabs>
          <w:tab w:val="clear" w:pos="1440"/>
          <w:tab w:val="num" w:pos="993"/>
        </w:tabs>
        <w:spacing w:before="120" w:line="264" w:lineRule="auto"/>
        <w:ind w:left="993" w:hanging="426"/>
        <w:outlineLvl w:val="9"/>
        <w:rPr>
          <w:rFonts w:asciiTheme="minorHAnsi" w:hAnsiTheme="minorHAnsi"/>
        </w:rPr>
      </w:pPr>
      <w:r w:rsidRPr="000758CD">
        <w:rPr>
          <w:rFonts w:asciiTheme="minorHAnsi" w:hAnsiTheme="minorHAnsi"/>
        </w:rPr>
        <w:t>nadpisy slúžia len pre väčšiu prehľadnosť Zmluvy o poskytnutí NFP a nemajú význam pri výklade tejto Zmluvy o poskytnutí NFP.</w:t>
      </w:r>
    </w:p>
    <w:p w:rsidR="003758B0" w:rsidRPr="000758CD" w:rsidRDefault="003758B0" w:rsidP="000A5DAF">
      <w:pPr>
        <w:pStyle w:val="AOHead3"/>
        <w:numPr>
          <w:ilvl w:val="0"/>
          <w:numId w:val="0"/>
        </w:numPr>
        <w:spacing w:before="120" w:line="264" w:lineRule="auto"/>
        <w:ind w:left="540" w:hanging="540"/>
        <w:outlineLvl w:val="9"/>
        <w:rPr>
          <w:rFonts w:asciiTheme="minorHAnsi" w:hAnsiTheme="minorHAnsi"/>
        </w:rPr>
      </w:pPr>
      <w:r w:rsidRPr="000758CD">
        <w:rPr>
          <w:rFonts w:asciiTheme="minorHAnsi" w:hAnsiTheme="minorHAnsi"/>
        </w:rPr>
        <w:t>1.4</w:t>
      </w:r>
      <w:r w:rsidRPr="000758CD">
        <w:rPr>
          <w:rFonts w:asciiTheme="minorHAnsi" w:hAnsiTheme="minorHAnsi"/>
        </w:rPr>
        <w:tab/>
        <w:t>V nadväznosti na ustanovenie § 273 Obchodného zákonníka súčasťou zmluvy sú Všeobecné zmluvné podmienky, v ktorých sa bližšie upravujú práva, povinnosti a postavenie zmluvných strán, rôzne procesy pri poskytovaní NFP, monitorovanie a kontrola pri jeho čerpaní, riešenie Nezrovnalostí, ukladanie sankcií, spôsob platieb a s tým spojené otázky, ako aj ďalšie otázky, ktoré medzi Zmluvnými stranami môžu vzniknúť pri poskytovaní NFP podľa Zmluvy o poskytnutí NFP. Akákoľvek povinnosť vyplývajúca pre ktorúkoľvek Zmluvnú stranu zo Všeobecných zmluvných podmienok je rovnako záväzná, ako keby bola obsiahnutá priamo v tejto zmluve. V prípade rozdielnej úpravy v tejto zmluve a vo Všeobecných zmluvných podmienkach, má prednosť úprava obsiahnutá v tejto zmluve.</w:t>
      </w:r>
    </w:p>
    <w:p w:rsidR="00103EF4" w:rsidRPr="000758CD" w:rsidRDefault="00103EF4" w:rsidP="00103EF4">
      <w:pPr>
        <w:rPr>
          <w:rFonts w:asciiTheme="minorHAnsi" w:hAnsiTheme="minorHAnsi"/>
          <w:sz w:val="22"/>
          <w:szCs w:val="22"/>
          <w:lang w:eastAsia="en-US"/>
        </w:rPr>
      </w:pPr>
    </w:p>
    <w:p w:rsidR="003758B0" w:rsidRPr="000758CD" w:rsidRDefault="003758B0" w:rsidP="002E2372">
      <w:pPr>
        <w:pStyle w:val="AOHead1"/>
        <w:tabs>
          <w:tab w:val="clear" w:pos="720"/>
          <w:tab w:val="num" w:pos="567"/>
        </w:tabs>
        <w:spacing w:before="0" w:line="264" w:lineRule="auto"/>
        <w:ind w:left="567" w:hanging="567"/>
        <w:rPr>
          <w:rFonts w:asciiTheme="minorHAnsi" w:hAnsiTheme="minorHAnsi"/>
        </w:rPr>
      </w:pPr>
      <w:r w:rsidRPr="000758CD">
        <w:rPr>
          <w:rFonts w:asciiTheme="minorHAnsi" w:hAnsiTheme="minorHAnsi"/>
        </w:rPr>
        <w:t>PREDMET A ÚČEL ZMLUVY</w:t>
      </w:r>
    </w:p>
    <w:p w:rsidR="003758B0" w:rsidRPr="000758CD" w:rsidRDefault="003758B0" w:rsidP="000A5DAF">
      <w:pPr>
        <w:pStyle w:val="AOHead2"/>
        <w:tabs>
          <w:tab w:val="clear" w:pos="720"/>
          <w:tab w:val="num" w:pos="567"/>
        </w:tabs>
        <w:spacing w:before="120" w:line="264" w:lineRule="auto"/>
        <w:ind w:left="567" w:hanging="567"/>
        <w:outlineLvl w:val="9"/>
        <w:rPr>
          <w:rFonts w:asciiTheme="minorHAnsi" w:hAnsiTheme="minorHAnsi"/>
          <w:b w:val="0"/>
        </w:rPr>
      </w:pPr>
      <w:r w:rsidRPr="000758CD">
        <w:rPr>
          <w:rFonts w:asciiTheme="minorHAnsi" w:hAnsiTheme="minorHAnsi"/>
          <w:b w:val="0"/>
        </w:rPr>
        <w:t>Predmetom Zmluvy o poskytnutí NFP je úprava zmluvných podmienok, práv a povinností medzi Poskytovateľom a Prijímateľom pri poskytnutí NFP zo strany Poskytovateľa Prijímateľovi na</w:t>
      </w:r>
      <w:r w:rsidRPr="000758CD">
        <w:rPr>
          <w:rFonts w:asciiTheme="minorHAnsi" w:hAnsiTheme="minorHAnsi"/>
        </w:rPr>
        <w:t> </w:t>
      </w:r>
      <w:r w:rsidRPr="000758CD">
        <w:rPr>
          <w:rFonts w:asciiTheme="minorHAnsi" w:hAnsiTheme="minorHAnsi"/>
          <w:b w:val="0"/>
        </w:rPr>
        <w:t>Realizáciu aktivít Projektu, ktorý je predmetom Schválenej žiadosti o NFP:</w:t>
      </w:r>
    </w:p>
    <w:p w:rsidR="003758B0" w:rsidRPr="000758CD" w:rsidRDefault="003758B0" w:rsidP="008063F5">
      <w:pPr>
        <w:tabs>
          <w:tab w:val="left" w:pos="2880"/>
        </w:tabs>
        <w:spacing w:before="120" w:line="264" w:lineRule="auto"/>
        <w:ind w:left="708" w:hanging="168"/>
        <w:rPr>
          <w:rFonts w:asciiTheme="minorHAnsi" w:hAnsiTheme="minorHAnsi"/>
          <w:sz w:val="22"/>
          <w:szCs w:val="22"/>
        </w:rPr>
      </w:pPr>
      <w:r w:rsidRPr="000758CD">
        <w:rPr>
          <w:rFonts w:asciiTheme="minorHAnsi" w:hAnsiTheme="minorHAnsi"/>
          <w:sz w:val="22"/>
          <w:szCs w:val="22"/>
        </w:rPr>
        <w:t>Názov projektu</w:t>
      </w:r>
      <w:r w:rsidRPr="000758CD">
        <w:rPr>
          <w:rFonts w:asciiTheme="minorHAnsi" w:hAnsiTheme="minorHAnsi"/>
          <w:sz w:val="22"/>
          <w:szCs w:val="22"/>
        </w:rPr>
        <w:tab/>
      </w:r>
      <w:r w:rsidRPr="000758CD">
        <w:rPr>
          <w:rFonts w:asciiTheme="minorHAnsi" w:hAnsiTheme="minorHAnsi"/>
          <w:sz w:val="22"/>
          <w:szCs w:val="22"/>
        </w:rPr>
        <w:tab/>
        <w:t>:</w:t>
      </w:r>
      <w:r w:rsidRPr="000758CD">
        <w:rPr>
          <w:rFonts w:asciiTheme="minorHAnsi" w:hAnsiTheme="minorHAnsi"/>
          <w:sz w:val="22"/>
          <w:szCs w:val="22"/>
        </w:rPr>
        <w:tab/>
      </w:r>
      <w:r w:rsidR="008063F5" w:rsidRPr="000758CD">
        <w:rPr>
          <w:rFonts w:asciiTheme="minorHAnsi" w:hAnsiTheme="minorHAnsi"/>
          <w:sz w:val="22"/>
          <w:szCs w:val="22"/>
        </w:rPr>
        <w:t xml:space="preserve">Zlepšenie tepelnotechnických vlastností </w:t>
      </w:r>
      <w:r w:rsidR="008063F5" w:rsidRPr="000758CD">
        <w:rPr>
          <w:rFonts w:asciiTheme="minorHAnsi" w:hAnsiTheme="minorHAnsi"/>
          <w:sz w:val="22"/>
          <w:szCs w:val="22"/>
        </w:rPr>
        <w:tab/>
      </w:r>
      <w:r w:rsidR="008063F5" w:rsidRPr="000758CD">
        <w:rPr>
          <w:rFonts w:asciiTheme="minorHAnsi" w:hAnsiTheme="minorHAnsi"/>
          <w:sz w:val="22"/>
          <w:szCs w:val="22"/>
        </w:rPr>
        <w:tab/>
      </w:r>
      <w:r w:rsidR="008063F5" w:rsidRPr="000758CD">
        <w:rPr>
          <w:rFonts w:asciiTheme="minorHAnsi" w:hAnsiTheme="minorHAnsi"/>
          <w:sz w:val="22"/>
          <w:szCs w:val="22"/>
        </w:rPr>
        <w:tab/>
      </w:r>
      <w:r w:rsidR="008063F5" w:rsidRPr="000758CD">
        <w:rPr>
          <w:rFonts w:asciiTheme="minorHAnsi" w:hAnsiTheme="minorHAnsi"/>
          <w:sz w:val="22"/>
          <w:szCs w:val="22"/>
        </w:rPr>
        <w:tab/>
        <w:t xml:space="preserve">a modernizácia materskej školy v Tekovských                          </w:t>
      </w:r>
      <w:r w:rsidR="008063F5" w:rsidRPr="000758CD">
        <w:rPr>
          <w:rFonts w:asciiTheme="minorHAnsi" w:hAnsiTheme="minorHAnsi"/>
          <w:sz w:val="22"/>
          <w:szCs w:val="22"/>
        </w:rPr>
        <w:br/>
        <w:t xml:space="preserve"> </w:t>
      </w:r>
      <w:r w:rsidR="008063F5" w:rsidRPr="000758CD">
        <w:rPr>
          <w:rFonts w:asciiTheme="minorHAnsi" w:hAnsiTheme="minorHAnsi"/>
          <w:sz w:val="22"/>
          <w:szCs w:val="22"/>
        </w:rPr>
        <w:tab/>
      </w:r>
      <w:r w:rsidR="008063F5" w:rsidRPr="000758CD">
        <w:rPr>
          <w:rFonts w:asciiTheme="minorHAnsi" w:hAnsiTheme="minorHAnsi"/>
          <w:sz w:val="22"/>
          <w:szCs w:val="22"/>
        </w:rPr>
        <w:tab/>
      </w:r>
      <w:r w:rsidR="008063F5" w:rsidRPr="000758CD">
        <w:rPr>
          <w:rFonts w:asciiTheme="minorHAnsi" w:hAnsiTheme="minorHAnsi"/>
          <w:sz w:val="22"/>
          <w:szCs w:val="22"/>
        </w:rPr>
        <w:tab/>
        <w:t>Lužanoch</w:t>
      </w:r>
    </w:p>
    <w:p w:rsidR="003758B0" w:rsidRPr="000758CD" w:rsidRDefault="003758B0" w:rsidP="00CE24A2">
      <w:pPr>
        <w:tabs>
          <w:tab w:val="left" w:pos="2880"/>
        </w:tabs>
        <w:spacing w:before="120" w:line="264" w:lineRule="auto"/>
        <w:ind w:left="540"/>
        <w:jc w:val="both"/>
        <w:rPr>
          <w:rFonts w:asciiTheme="minorHAnsi" w:hAnsiTheme="minorHAnsi"/>
          <w:sz w:val="22"/>
          <w:szCs w:val="22"/>
        </w:rPr>
      </w:pPr>
      <w:r w:rsidRPr="000758CD">
        <w:rPr>
          <w:rFonts w:asciiTheme="minorHAnsi" w:hAnsiTheme="minorHAnsi"/>
          <w:sz w:val="22"/>
          <w:szCs w:val="22"/>
        </w:rPr>
        <w:t>Kód projektu v ITMS2014+</w:t>
      </w:r>
      <w:r w:rsidRPr="000758CD">
        <w:rPr>
          <w:rFonts w:asciiTheme="minorHAnsi" w:hAnsiTheme="minorHAnsi"/>
          <w:sz w:val="22"/>
          <w:szCs w:val="22"/>
        </w:rPr>
        <w:tab/>
        <w:t>:</w:t>
      </w:r>
      <w:r w:rsidRPr="000758CD">
        <w:rPr>
          <w:rFonts w:asciiTheme="minorHAnsi" w:hAnsiTheme="minorHAnsi"/>
          <w:sz w:val="22"/>
          <w:szCs w:val="22"/>
        </w:rPr>
        <w:tab/>
      </w:r>
      <w:r w:rsidR="00B56D98" w:rsidRPr="000758CD">
        <w:rPr>
          <w:rFonts w:asciiTheme="minorHAnsi" w:hAnsiTheme="minorHAnsi"/>
          <w:sz w:val="22"/>
          <w:szCs w:val="22"/>
        </w:rPr>
        <w:t>310041A526</w:t>
      </w:r>
    </w:p>
    <w:p w:rsidR="003758B0" w:rsidRPr="000758CD" w:rsidRDefault="003758B0" w:rsidP="00CE24A2">
      <w:pPr>
        <w:spacing w:before="120" w:line="264" w:lineRule="auto"/>
        <w:ind w:left="540"/>
        <w:jc w:val="both"/>
        <w:rPr>
          <w:rFonts w:asciiTheme="minorHAnsi" w:hAnsiTheme="minorHAnsi"/>
          <w:sz w:val="22"/>
          <w:szCs w:val="22"/>
        </w:rPr>
      </w:pPr>
      <w:r w:rsidRPr="000758CD">
        <w:rPr>
          <w:rFonts w:asciiTheme="minorHAnsi" w:hAnsiTheme="minorHAnsi"/>
          <w:sz w:val="22"/>
          <w:szCs w:val="22"/>
        </w:rPr>
        <w:t>Miesto realizácie projektu</w:t>
      </w:r>
      <w:r w:rsidRPr="000758CD">
        <w:rPr>
          <w:rFonts w:asciiTheme="minorHAnsi" w:hAnsiTheme="minorHAnsi"/>
          <w:sz w:val="22"/>
          <w:szCs w:val="22"/>
        </w:rPr>
        <w:tab/>
        <w:t>:</w:t>
      </w:r>
      <w:r w:rsidRPr="000758CD">
        <w:rPr>
          <w:rFonts w:asciiTheme="minorHAnsi" w:hAnsiTheme="minorHAnsi"/>
          <w:sz w:val="22"/>
          <w:szCs w:val="22"/>
        </w:rPr>
        <w:tab/>
      </w:r>
      <w:r w:rsidR="00B56D98" w:rsidRPr="000758CD">
        <w:rPr>
          <w:rFonts w:asciiTheme="minorHAnsi" w:hAnsiTheme="minorHAnsi"/>
          <w:sz w:val="22"/>
          <w:szCs w:val="22"/>
        </w:rPr>
        <w:t>Tekovské Lužany</w:t>
      </w:r>
    </w:p>
    <w:p w:rsidR="003758B0" w:rsidRPr="000758CD" w:rsidRDefault="00B56D98" w:rsidP="00CE24A2">
      <w:pPr>
        <w:tabs>
          <w:tab w:val="left" w:pos="540"/>
        </w:tabs>
        <w:spacing w:before="120" w:line="264" w:lineRule="auto"/>
        <w:jc w:val="both"/>
        <w:rPr>
          <w:rFonts w:asciiTheme="minorHAnsi" w:hAnsiTheme="minorHAnsi"/>
          <w:sz w:val="22"/>
          <w:szCs w:val="22"/>
        </w:rPr>
      </w:pPr>
      <w:r w:rsidRPr="000758CD">
        <w:rPr>
          <w:rFonts w:asciiTheme="minorHAnsi" w:hAnsiTheme="minorHAnsi"/>
          <w:sz w:val="22"/>
          <w:szCs w:val="22"/>
        </w:rPr>
        <w:tab/>
      </w:r>
      <w:r w:rsidR="003758B0" w:rsidRPr="000758CD">
        <w:rPr>
          <w:rFonts w:asciiTheme="minorHAnsi" w:hAnsiTheme="minorHAnsi"/>
          <w:sz w:val="22"/>
          <w:szCs w:val="22"/>
        </w:rPr>
        <w:t>Výzva - kód Výzvy</w:t>
      </w:r>
      <w:r w:rsidRPr="000758CD">
        <w:rPr>
          <w:rFonts w:asciiTheme="minorHAnsi" w:hAnsiTheme="minorHAnsi"/>
          <w:sz w:val="22"/>
          <w:szCs w:val="22"/>
        </w:rPr>
        <w:tab/>
      </w:r>
      <w:r w:rsidR="003758B0" w:rsidRPr="000758CD">
        <w:rPr>
          <w:rFonts w:asciiTheme="minorHAnsi" w:hAnsiTheme="minorHAnsi"/>
          <w:sz w:val="22"/>
          <w:szCs w:val="22"/>
        </w:rPr>
        <w:tab/>
      </w:r>
      <w:r w:rsidR="003758B0" w:rsidRPr="000758CD">
        <w:rPr>
          <w:rFonts w:asciiTheme="minorHAnsi" w:hAnsiTheme="minorHAnsi"/>
          <w:sz w:val="22"/>
          <w:szCs w:val="22"/>
        </w:rPr>
        <w:tab/>
        <w:t>:</w:t>
      </w:r>
      <w:r w:rsidR="003758B0" w:rsidRPr="000758CD">
        <w:rPr>
          <w:rFonts w:asciiTheme="minorHAnsi" w:hAnsiTheme="minorHAnsi"/>
          <w:sz w:val="22"/>
          <w:szCs w:val="22"/>
        </w:rPr>
        <w:tab/>
        <w:t xml:space="preserve">OPKZP-PO4-SC431-2015-6 </w:t>
      </w:r>
    </w:p>
    <w:p w:rsidR="003758B0" w:rsidRPr="000758CD" w:rsidRDefault="003758B0" w:rsidP="00CE24A2">
      <w:pPr>
        <w:tabs>
          <w:tab w:val="left" w:pos="540"/>
        </w:tabs>
        <w:spacing w:before="120" w:line="264" w:lineRule="auto"/>
        <w:jc w:val="both"/>
        <w:rPr>
          <w:rFonts w:asciiTheme="minorHAnsi" w:hAnsiTheme="minorHAnsi"/>
          <w:sz w:val="22"/>
          <w:szCs w:val="22"/>
        </w:rPr>
      </w:pPr>
      <w:r w:rsidRPr="000758CD">
        <w:rPr>
          <w:rFonts w:asciiTheme="minorHAnsi" w:hAnsiTheme="minorHAnsi"/>
          <w:sz w:val="22"/>
          <w:szCs w:val="22"/>
        </w:rPr>
        <w:tab/>
        <w:t>Použitý systém financovania</w:t>
      </w:r>
      <w:r w:rsidRPr="000758CD">
        <w:rPr>
          <w:rFonts w:asciiTheme="minorHAnsi" w:hAnsiTheme="minorHAnsi"/>
          <w:sz w:val="22"/>
          <w:szCs w:val="22"/>
        </w:rPr>
        <w:tab/>
        <w:t>:</w:t>
      </w:r>
      <w:r w:rsidRPr="000758CD">
        <w:rPr>
          <w:rFonts w:asciiTheme="minorHAnsi" w:hAnsiTheme="minorHAnsi"/>
          <w:sz w:val="22"/>
          <w:szCs w:val="22"/>
        </w:rPr>
        <w:tab/>
      </w:r>
      <w:r w:rsidR="00B56D98" w:rsidRPr="000758CD">
        <w:rPr>
          <w:rFonts w:asciiTheme="minorHAnsi" w:hAnsiTheme="minorHAnsi"/>
          <w:sz w:val="22"/>
          <w:szCs w:val="22"/>
        </w:rPr>
        <w:t>Predfinancovanie</w:t>
      </w:r>
    </w:p>
    <w:p w:rsidR="00B56D98" w:rsidRPr="000758CD" w:rsidRDefault="00B56D98" w:rsidP="00CE24A2">
      <w:pPr>
        <w:tabs>
          <w:tab w:val="left" w:pos="540"/>
        </w:tabs>
        <w:spacing w:before="120" w:line="264" w:lineRule="auto"/>
        <w:jc w:val="both"/>
        <w:rPr>
          <w:rFonts w:asciiTheme="minorHAnsi" w:hAnsiTheme="minorHAnsi"/>
          <w:sz w:val="22"/>
          <w:szCs w:val="22"/>
        </w:rPr>
      </w:pPr>
      <w:r w:rsidRPr="000758CD">
        <w:rPr>
          <w:rFonts w:asciiTheme="minorHAnsi" w:hAnsiTheme="minorHAnsi"/>
          <w:sz w:val="22"/>
          <w:szCs w:val="22"/>
        </w:rPr>
        <w:tab/>
      </w:r>
      <w:r w:rsidRPr="000758CD">
        <w:rPr>
          <w:rFonts w:asciiTheme="minorHAnsi" w:hAnsiTheme="minorHAnsi"/>
          <w:sz w:val="22"/>
          <w:szCs w:val="22"/>
        </w:rPr>
        <w:tab/>
      </w:r>
      <w:r w:rsidRPr="000758CD">
        <w:rPr>
          <w:rFonts w:asciiTheme="minorHAnsi" w:hAnsiTheme="minorHAnsi"/>
          <w:sz w:val="22"/>
          <w:szCs w:val="22"/>
        </w:rPr>
        <w:tab/>
      </w:r>
      <w:r w:rsidRPr="000758CD">
        <w:rPr>
          <w:rFonts w:asciiTheme="minorHAnsi" w:hAnsiTheme="minorHAnsi"/>
          <w:sz w:val="22"/>
          <w:szCs w:val="22"/>
        </w:rPr>
        <w:tab/>
      </w:r>
      <w:r w:rsidRPr="000758CD">
        <w:rPr>
          <w:rFonts w:asciiTheme="minorHAnsi" w:hAnsiTheme="minorHAnsi"/>
          <w:sz w:val="22"/>
          <w:szCs w:val="22"/>
        </w:rPr>
        <w:tab/>
      </w:r>
      <w:r w:rsidRPr="000758CD">
        <w:rPr>
          <w:rFonts w:asciiTheme="minorHAnsi" w:hAnsiTheme="minorHAnsi"/>
          <w:sz w:val="22"/>
          <w:szCs w:val="22"/>
        </w:rPr>
        <w:tab/>
      </w:r>
      <w:r w:rsidRPr="000758CD">
        <w:rPr>
          <w:rFonts w:asciiTheme="minorHAnsi" w:hAnsiTheme="minorHAnsi"/>
          <w:sz w:val="22"/>
          <w:szCs w:val="22"/>
        </w:rPr>
        <w:tab/>
        <w:t>Refundácia</w:t>
      </w:r>
    </w:p>
    <w:p w:rsidR="003758B0" w:rsidRPr="000758CD" w:rsidRDefault="003758B0" w:rsidP="00CE24A2">
      <w:pPr>
        <w:spacing w:before="120" w:line="264" w:lineRule="auto"/>
        <w:ind w:left="540"/>
        <w:jc w:val="both"/>
        <w:rPr>
          <w:rFonts w:asciiTheme="minorHAnsi" w:hAnsiTheme="minorHAnsi"/>
          <w:sz w:val="22"/>
          <w:szCs w:val="22"/>
        </w:rPr>
      </w:pPr>
      <w:r w:rsidRPr="000758CD">
        <w:rPr>
          <w:rFonts w:asciiTheme="minorHAnsi" w:hAnsiTheme="minorHAnsi"/>
          <w:sz w:val="22"/>
          <w:szCs w:val="22"/>
        </w:rPr>
        <w:t>(ďalej ako „</w:t>
      </w:r>
      <w:r w:rsidRPr="000758CD">
        <w:rPr>
          <w:rFonts w:asciiTheme="minorHAnsi" w:hAnsiTheme="minorHAnsi"/>
          <w:b/>
          <w:sz w:val="22"/>
          <w:szCs w:val="22"/>
        </w:rPr>
        <w:t>Projekt</w:t>
      </w:r>
      <w:r w:rsidRPr="000758CD">
        <w:rPr>
          <w:rFonts w:asciiTheme="minorHAnsi" w:hAnsiTheme="minorHAnsi"/>
          <w:sz w:val="22"/>
          <w:szCs w:val="22"/>
        </w:rPr>
        <w:t>“).</w:t>
      </w:r>
    </w:p>
    <w:p w:rsidR="003758B0" w:rsidRPr="000758CD" w:rsidRDefault="003758B0" w:rsidP="000A5DAF">
      <w:pPr>
        <w:pStyle w:val="AOHead2"/>
        <w:tabs>
          <w:tab w:val="clear" w:pos="720"/>
          <w:tab w:val="num" w:pos="567"/>
        </w:tabs>
        <w:spacing w:before="120" w:line="264" w:lineRule="auto"/>
        <w:ind w:left="567" w:hanging="567"/>
        <w:outlineLvl w:val="9"/>
        <w:rPr>
          <w:rFonts w:asciiTheme="minorHAnsi" w:hAnsiTheme="minorHAnsi"/>
          <w:b w:val="0"/>
        </w:rPr>
      </w:pPr>
      <w:r w:rsidRPr="000758CD">
        <w:rPr>
          <w:rFonts w:asciiTheme="minorHAnsi" w:hAnsiTheme="minorHAnsi"/>
          <w:b w:val="0"/>
        </w:rPr>
        <w:t>Účelom Zmluvy o poskytnutí NFP je spolufinancovanie schváleného Projektu Prijímateľa, a to poskytnutím NFP v rámci:</w:t>
      </w:r>
    </w:p>
    <w:p w:rsidR="003758B0" w:rsidRPr="000758CD" w:rsidRDefault="003758B0" w:rsidP="00AD0F62">
      <w:pPr>
        <w:tabs>
          <w:tab w:val="left" w:pos="3544"/>
        </w:tabs>
        <w:spacing w:before="120" w:line="264" w:lineRule="auto"/>
        <w:ind w:left="3544" w:hanging="3004"/>
        <w:jc w:val="both"/>
        <w:rPr>
          <w:rFonts w:asciiTheme="minorHAnsi" w:hAnsiTheme="minorHAnsi"/>
          <w:b/>
          <w:sz w:val="22"/>
          <w:szCs w:val="22"/>
        </w:rPr>
      </w:pPr>
      <w:r w:rsidRPr="000758CD">
        <w:rPr>
          <w:rFonts w:asciiTheme="minorHAnsi" w:hAnsiTheme="minorHAnsi"/>
          <w:sz w:val="22"/>
          <w:szCs w:val="22"/>
        </w:rPr>
        <w:t>Operačný program:</w:t>
      </w:r>
      <w:r w:rsidRPr="000758CD">
        <w:rPr>
          <w:rFonts w:asciiTheme="minorHAnsi" w:hAnsiTheme="minorHAnsi"/>
          <w:sz w:val="22"/>
          <w:szCs w:val="22"/>
        </w:rPr>
        <w:tab/>
        <w:t>Kvalita životného prostredia</w:t>
      </w:r>
    </w:p>
    <w:p w:rsidR="003758B0" w:rsidRPr="000758CD" w:rsidRDefault="003758B0" w:rsidP="00AD0F62">
      <w:pPr>
        <w:tabs>
          <w:tab w:val="left" w:pos="3544"/>
        </w:tabs>
        <w:spacing w:before="120" w:line="264" w:lineRule="auto"/>
        <w:ind w:left="3544" w:hanging="3004"/>
        <w:jc w:val="both"/>
        <w:rPr>
          <w:rFonts w:asciiTheme="minorHAnsi" w:hAnsiTheme="minorHAnsi"/>
          <w:b/>
          <w:sz w:val="22"/>
          <w:szCs w:val="22"/>
        </w:rPr>
      </w:pPr>
      <w:r w:rsidRPr="000758CD">
        <w:rPr>
          <w:rFonts w:asciiTheme="minorHAnsi" w:hAnsiTheme="minorHAnsi"/>
          <w:sz w:val="22"/>
          <w:szCs w:val="22"/>
        </w:rPr>
        <w:t>Spolufinancovaný fondom:</w:t>
      </w:r>
      <w:r w:rsidRPr="000758CD">
        <w:rPr>
          <w:rFonts w:asciiTheme="minorHAnsi" w:hAnsiTheme="minorHAnsi"/>
          <w:sz w:val="22"/>
          <w:szCs w:val="22"/>
        </w:rPr>
        <w:tab/>
        <w:t>Európsky fond regionálneho rozvoja</w:t>
      </w:r>
    </w:p>
    <w:p w:rsidR="003758B0" w:rsidRPr="000758CD" w:rsidRDefault="003758B0" w:rsidP="00AD0F62">
      <w:pPr>
        <w:tabs>
          <w:tab w:val="left" w:pos="3544"/>
        </w:tabs>
        <w:spacing w:before="120" w:line="264" w:lineRule="auto"/>
        <w:ind w:left="3544" w:hanging="3004"/>
        <w:jc w:val="both"/>
        <w:rPr>
          <w:rFonts w:asciiTheme="minorHAnsi" w:hAnsiTheme="minorHAnsi"/>
          <w:sz w:val="22"/>
          <w:szCs w:val="22"/>
        </w:rPr>
      </w:pPr>
      <w:r w:rsidRPr="000758CD">
        <w:rPr>
          <w:rFonts w:asciiTheme="minorHAnsi" w:hAnsiTheme="minorHAnsi"/>
          <w:sz w:val="22"/>
          <w:szCs w:val="22"/>
        </w:rPr>
        <w:t>Prioritná os:</w:t>
      </w:r>
      <w:r w:rsidRPr="000758CD">
        <w:rPr>
          <w:rFonts w:asciiTheme="minorHAnsi" w:hAnsiTheme="minorHAnsi"/>
          <w:sz w:val="22"/>
          <w:szCs w:val="22"/>
        </w:rPr>
        <w:tab/>
        <w:t>4</w:t>
      </w:r>
    </w:p>
    <w:p w:rsidR="003758B0" w:rsidRPr="000758CD" w:rsidRDefault="003758B0" w:rsidP="002C3D46">
      <w:pPr>
        <w:pStyle w:val="Normlnywebov"/>
        <w:tabs>
          <w:tab w:val="left" w:pos="3544"/>
        </w:tabs>
        <w:spacing w:before="200" w:beforeAutospacing="0" w:after="240" w:afterAutospacing="0" w:line="264" w:lineRule="auto"/>
        <w:ind w:left="3544" w:hanging="3005"/>
        <w:jc w:val="both"/>
        <w:rPr>
          <w:rStyle w:val="Siln"/>
          <w:rFonts w:asciiTheme="minorHAnsi" w:hAnsiTheme="minorHAnsi"/>
          <w:b w:val="0"/>
          <w:sz w:val="22"/>
          <w:szCs w:val="22"/>
        </w:rPr>
      </w:pPr>
      <w:r w:rsidRPr="000758CD">
        <w:rPr>
          <w:rFonts w:asciiTheme="minorHAnsi" w:hAnsiTheme="minorHAnsi"/>
          <w:sz w:val="22"/>
          <w:szCs w:val="22"/>
        </w:rPr>
        <w:t>Investičná priorita:</w:t>
      </w:r>
      <w:r w:rsidRPr="000758CD">
        <w:rPr>
          <w:rFonts w:asciiTheme="minorHAnsi" w:hAnsiTheme="minorHAnsi"/>
          <w:sz w:val="22"/>
          <w:szCs w:val="22"/>
        </w:rPr>
        <w:tab/>
        <w:t>4.3</w:t>
      </w:r>
    </w:p>
    <w:p w:rsidR="003758B0" w:rsidRPr="000758CD" w:rsidRDefault="003758B0" w:rsidP="002C3D46">
      <w:pPr>
        <w:pStyle w:val="Normlnywebov"/>
        <w:tabs>
          <w:tab w:val="left" w:pos="3544"/>
        </w:tabs>
        <w:spacing w:before="0" w:beforeAutospacing="0" w:after="240" w:afterAutospacing="0" w:line="264" w:lineRule="auto"/>
        <w:ind w:left="3544" w:hanging="3004"/>
        <w:jc w:val="both"/>
        <w:rPr>
          <w:rStyle w:val="Siln"/>
          <w:rFonts w:asciiTheme="minorHAnsi" w:hAnsiTheme="minorHAnsi"/>
          <w:b w:val="0"/>
          <w:bCs/>
          <w:color w:val="000000"/>
          <w:sz w:val="22"/>
          <w:szCs w:val="22"/>
        </w:rPr>
      </w:pPr>
      <w:r w:rsidRPr="000758CD">
        <w:rPr>
          <w:rFonts w:asciiTheme="minorHAnsi" w:hAnsiTheme="minorHAnsi"/>
          <w:sz w:val="22"/>
          <w:szCs w:val="22"/>
        </w:rPr>
        <w:t>Špecifický cieľ:</w:t>
      </w:r>
      <w:r w:rsidRPr="000758CD">
        <w:rPr>
          <w:rFonts w:asciiTheme="minorHAnsi" w:hAnsiTheme="minorHAnsi"/>
          <w:sz w:val="22"/>
          <w:szCs w:val="22"/>
        </w:rPr>
        <w:tab/>
        <w:t>4.3.1</w:t>
      </w:r>
    </w:p>
    <w:p w:rsidR="002C3D46" w:rsidRPr="000758CD" w:rsidRDefault="002C3D46" w:rsidP="002C3D46">
      <w:pPr>
        <w:widowControl w:val="0"/>
        <w:tabs>
          <w:tab w:val="left" w:pos="3544"/>
          <w:tab w:val="left" w:pos="3828"/>
        </w:tabs>
        <w:spacing w:before="120" w:line="276" w:lineRule="auto"/>
        <w:ind w:left="3544" w:hanging="3005"/>
        <w:jc w:val="both"/>
        <w:rPr>
          <w:rFonts w:asciiTheme="minorHAnsi" w:eastAsia="SimSun" w:hAnsiTheme="minorHAnsi"/>
          <w:sz w:val="22"/>
          <w:szCs w:val="22"/>
          <w:lang w:eastAsia="en-US"/>
        </w:rPr>
      </w:pPr>
      <w:r w:rsidRPr="000758CD">
        <w:rPr>
          <w:rFonts w:asciiTheme="minorHAnsi" w:eastAsia="SimSun" w:hAnsiTheme="minorHAnsi"/>
          <w:sz w:val="22"/>
          <w:szCs w:val="22"/>
          <w:lang w:eastAsia="en-US"/>
        </w:rPr>
        <w:t>N</w:t>
      </w:r>
      <w:r w:rsidR="003758B0" w:rsidRPr="000758CD">
        <w:rPr>
          <w:rFonts w:asciiTheme="minorHAnsi" w:eastAsia="SimSun" w:hAnsiTheme="minorHAnsi"/>
          <w:sz w:val="22"/>
          <w:szCs w:val="22"/>
          <w:lang w:eastAsia="en-US"/>
        </w:rPr>
        <w:t>a dosiahnutie cieľa Projektu:</w:t>
      </w:r>
      <w:r w:rsidR="003758B0" w:rsidRPr="000758CD">
        <w:rPr>
          <w:rFonts w:asciiTheme="minorHAnsi" w:eastAsia="SimSun" w:hAnsiTheme="minorHAnsi"/>
          <w:sz w:val="22"/>
          <w:szCs w:val="22"/>
          <w:lang w:eastAsia="en-US"/>
        </w:rPr>
        <w:tab/>
      </w:r>
    </w:p>
    <w:p w:rsidR="003758B0" w:rsidRPr="000758CD" w:rsidRDefault="003758B0" w:rsidP="002C3D46">
      <w:pPr>
        <w:pStyle w:val="Odsekzoznamu"/>
        <w:numPr>
          <w:ilvl w:val="0"/>
          <w:numId w:val="67"/>
        </w:numPr>
        <w:tabs>
          <w:tab w:val="left" w:pos="3544"/>
          <w:tab w:val="left" w:pos="3828"/>
        </w:tabs>
        <w:spacing w:line="276" w:lineRule="auto"/>
        <w:rPr>
          <w:rFonts w:asciiTheme="minorHAnsi" w:eastAsia="SimSun" w:hAnsiTheme="minorHAnsi"/>
          <w:sz w:val="22"/>
          <w:szCs w:val="22"/>
          <w:lang w:eastAsia="en-US"/>
        </w:rPr>
      </w:pPr>
      <w:r w:rsidRPr="000758CD">
        <w:rPr>
          <w:rFonts w:asciiTheme="minorHAnsi" w:eastAsia="SimSun" w:hAnsiTheme="minorHAnsi"/>
          <w:sz w:val="22"/>
          <w:szCs w:val="22"/>
          <w:lang w:eastAsia="en-US"/>
        </w:rPr>
        <w:lastRenderedPageBreak/>
        <w:t>naplnenie Merateľných ukazovateľov Projektu definovaných v </w:t>
      </w:r>
      <w:r w:rsidR="002C3D46" w:rsidRPr="000758CD">
        <w:rPr>
          <w:rFonts w:asciiTheme="minorHAnsi" w:eastAsia="SimSun" w:hAnsiTheme="minorHAnsi"/>
          <w:sz w:val="22"/>
          <w:szCs w:val="22"/>
          <w:lang w:eastAsia="en-US"/>
        </w:rPr>
        <w:t xml:space="preserve">Prílohe č. 2 zmluvy, a to podľa </w:t>
      </w:r>
      <w:r w:rsidRPr="000758CD">
        <w:rPr>
          <w:rFonts w:asciiTheme="minorHAnsi" w:eastAsia="SimSun" w:hAnsiTheme="minorHAnsi"/>
          <w:sz w:val="22"/>
          <w:szCs w:val="22"/>
          <w:lang w:eastAsia="en-US"/>
        </w:rPr>
        <w:t>času plnenia Merateľného ukazovateľa buď k dátumu Ukončenia realizácie hlavných aktivít</w:t>
      </w:r>
      <w:r w:rsidR="002C3D46" w:rsidRPr="000758CD">
        <w:rPr>
          <w:rFonts w:asciiTheme="minorHAnsi" w:eastAsia="SimSun" w:hAnsiTheme="minorHAnsi"/>
          <w:sz w:val="22"/>
          <w:szCs w:val="22"/>
          <w:lang w:eastAsia="en-US"/>
        </w:rPr>
        <w:t xml:space="preserve"> </w:t>
      </w:r>
      <w:r w:rsidRPr="000758CD">
        <w:rPr>
          <w:rFonts w:asciiTheme="minorHAnsi" w:eastAsia="SimSun" w:hAnsiTheme="minorHAnsi"/>
          <w:sz w:val="22"/>
          <w:szCs w:val="22"/>
          <w:lang w:eastAsia="en-US"/>
        </w:rPr>
        <w:t>Projektu alebo po Ukončení realizácie hlavných aktivít Projektu a ich následné udržanie počas Obdobia Udržateľnosti projektu v súlade s podmienkami uvedenými v článku 71 všeobecného nariadenia a v Zmluve o poskytnutí NFP.</w:t>
      </w:r>
    </w:p>
    <w:p w:rsidR="003758B0" w:rsidRPr="000758CD" w:rsidRDefault="003758B0" w:rsidP="000A5DAF">
      <w:pPr>
        <w:pStyle w:val="AOHead2"/>
        <w:tabs>
          <w:tab w:val="clear" w:pos="720"/>
          <w:tab w:val="num" w:pos="567"/>
        </w:tabs>
        <w:spacing w:before="120" w:line="264" w:lineRule="auto"/>
        <w:ind w:left="567" w:hanging="567"/>
        <w:outlineLvl w:val="9"/>
        <w:rPr>
          <w:rFonts w:asciiTheme="minorHAnsi" w:hAnsiTheme="minorHAnsi"/>
          <w:b w:val="0"/>
        </w:rPr>
      </w:pPr>
      <w:r w:rsidRPr="000758CD">
        <w:rPr>
          <w:rFonts w:asciiTheme="minorHAnsi" w:hAnsiTheme="minorHAnsi"/>
          <w:b w:val="0"/>
        </w:rPr>
        <w:t>Poskytovateľ sa zaväzuje, že na základe Zmluvy o poskytnutí NFP poskytne NFP Prijímateľovi za účelom uvedeným v ods. 2.2 tohto článku na Realizáciu aktivít Projektu, a to spôsobom a v súlade s ustanoveniami Zmluvy o poskytnutí NFP, v súlade so Systémom riadenia EŠIF, Systémom finančného riadenia, v súlade so všetkými dokumentmi, na ktoré Zmluva o poskytnutí NFP odkazuje, ak boli Zverejnené, vrátane Právnych dokumentov a v súlade s platnými a účinnými všeobecne záväznými právnymi predpismi SR a právnymi aktmi EÚ.</w:t>
      </w:r>
    </w:p>
    <w:p w:rsidR="003758B0" w:rsidRPr="000758CD" w:rsidRDefault="003758B0" w:rsidP="000A5DAF">
      <w:pPr>
        <w:pStyle w:val="AOHead2"/>
        <w:tabs>
          <w:tab w:val="clear" w:pos="720"/>
          <w:tab w:val="num" w:pos="567"/>
        </w:tabs>
        <w:spacing w:before="120" w:line="264" w:lineRule="auto"/>
        <w:ind w:left="567" w:hanging="567"/>
        <w:outlineLvl w:val="9"/>
        <w:rPr>
          <w:rFonts w:asciiTheme="minorHAnsi" w:hAnsiTheme="minorHAnsi"/>
          <w:b w:val="0"/>
        </w:rPr>
      </w:pPr>
      <w:r w:rsidRPr="000758CD">
        <w:rPr>
          <w:rFonts w:asciiTheme="minorHAnsi" w:hAnsiTheme="minorHAnsi"/>
          <w:b w:val="0"/>
        </w:rPr>
        <w:t>Prijímateľ sa zaväzuje prijať poskytnutý NFP, použiť ho v súlade s podmienkami stanovenými v Zmluve o poskytnutí NFP a jej účelom a realizovať všetky Aktivity Projektu tak, aby bol dosiahnutý cieľ Projektu a aby boli hlavné Aktivity Projektu zrealizované Riadne a Včas, a to najneskôr do uplynutia doby Realizácie hlavných aktivít Projektu tak, ako to vyplýva z definície pojmu Realizácia hlavných aktivít Projektu v článku 1 ods. 3 VZP. Na preukázanie plnenia cieľa Projektu podľa odseku 2.2 tohto článku zmluvy je Prijímateľ povinný udeliť alebo zabezpečiť udelenie všetkých potrebných súhlasov, ak plnenie jedného alebo viacerých Merateľných ukazovateľov Projektu sa preukazuje spôsobom, ktorý udelenie súhlasu vyžaduje. Súhlasom podľa tohto odseku sa rozumie napríklad súhlas s poskytovaním údajov z informačného systému tretej osoby.</w:t>
      </w:r>
    </w:p>
    <w:p w:rsidR="003758B0" w:rsidRPr="000758CD" w:rsidRDefault="003758B0" w:rsidP="000A5DAF">
      <w:pPr>
        <w:pStyle w:val="AOHead2"/>
        <w:tabs>
          <w:tab w:val="clear" w:pos="720"/>
          <w:tab w:val="num" w:pos="540"/>
        </w:tabs>
        <w:spacing w:before="120" w:line="264" w:lineRule="auto"/>
        <w:ind w:left="539" w:hanging="539"/>
        <w:outlineLvl w:val="9"/>
        <w:rPr>
          <w:rFonts w:asciiTheme="minorHAnsi" w:hAnsiTheme="minorHAnsi"/>
          <w:b w:val="0"/>
        </w:rPr>
      </w:pPr>
      <w:r w:rsidRPr="000758CD">
        <w:rPr>
          <w:rFonts w:asciiTheme="minorHAnsi" w:hAnsiTheme="minorHAnsi"/>
          <w:b w:val="0"/>
        </w:rPr>
        <w:t>Podmienky poskytnutia príspevku, ktoré Poskytovateľ uviedol v príslušnej Výzve, musia byť splnené aj počas platnosti a účinnosti Zmluvy o poskytnutí NFP. Porušenie podmienok poskytnutia príspevku podľa prvej vety je podstatným porušením Zmluvy o poskytnutí NFP a Prijímateľ je povinný vrátiť NFP alebo jeho časť v súlade s článkom 10 VZP, ak z Právnych dokumentov vydaných Poskytovateľom nevyplýva vo vzťahu k jednotlivým podmienkam poskytnutia príspevku iný postup.</w:t>
      </w:r>
    </w:p>
    <w:p w:rsidR="003758B0" w:rsidRPr="000758CD" w:rsidRDefault="003758B0" w:rsidP="000A5DAF">
      <w:pPr>
        <w:pStyle w:val="AOHead2"/>
        <w:tabs>
          <w:tab w:val="clear" w:pos="720"/>
          <w:tab w:val="num" w:pos="567"/>
        </w:tabs>
        <w:spacing w:before="120" w:line="264" w:lineRule="auto"/>
        <w:ind w:left="567" w:hanging="567"/>
        <w:outlineLvl w:val="9"/>
        <w:rPr>
          <w:rFonts w:asciiTheme="minorHAnsi" w:hAnsiTheme="minorHAnsi"/>
          <w:b w:val="0"/>
        </w:rPr>
      </w:pPr>
      <w:r w:rsidRPr="000758CD">
        <w:rPr>
          <w:rFonts w:asciiTheme="minorHAnsi" w:hAnsiTheme="minorHAnsi"/>
          <w:b w:val="0"/>
        </w:rPr>
        <w:t>NFP poskytnutý v zmysle Zmluvy o poskytnutí NFP je tvorený prostriedkami EÚ a štátneho rozpočtu SR, v dôsledku čoho musia byť finančné prostriedky tvoriace NFP vynaložené:</w:t>
      </w:r>
    </w:p>
    <w:p w:rsidR="003758B0" w:rsidRPr="000758CD" w:rsidRDefault="003758B0" w:rsidP="000A5DAF">
      <w:pPr>
        <w:pStyle w:val="AOHead2"/>
        <w:keepNext w:val="0"/>
        <w:numPr>
          <w:ilvl w:val="1"/>
          <w:numId w:val="53"/>
        </w:numPr>
        <w:tabs>
          <w:tab w:val="clear" w:pos="1440"/>
        </w:tabs>
        <w:spacing w:before="0" w:line="264" w:lineRule="auto"/>
        <w:ind w:left="993" w:hanging="426"/>
        <w:outlineLvl w:val="9"/>
        <w:rPr>
          <w:rFonts w:asciiTheme="minorHAnsi" w:hAnsiTheme="minorHAnsi"/>
          <w:b w:val="0"/>
        </w:rPr>
      </w:pPr>
      <w:r w:rsidRPr="000758CD">
        <w:rPr>
          <w:rFonts w:asciiTheme="minorHAnsi" w:hAnsiTheme="minorHAnsi"/>
          <w:b w:val="0"/>
        </w:rPr>
        <w:t>v súlade so zásadou riadneho finančného hospodárenia v zmysle čl. 30 Nariadenia 966/2012,</w:t>
      </w:r>
    </w:p>
    <w:p w:rsidR="003758B0" w:rsidRPr="000758CD" w:rsidRDefault="003758B0" w:rsidP="000A5DAF">
      <w:pPr>
        <w:pStyle w:val="AOHead2"/>
        <w:keepNext w:val="0"/>
        <w:numPr>
          <w:ilvl w:val="1"/>
          <w:numId w:val="53"/>
        </w:numPr>
        <w:tabs>
          <w:tab w:val="clear" w:pos="1440"/>
        </w:tabs>
        <w:spacing w:before="0"/>
        <w:ind w:left="993" w:hanging="426"/>
        <w:outlineLvl w:val="9"/>
        <w:rPr>
          <w:rFonts w:asciiTheme="minorHAnsi" w:hAnsiTheme="minorHAnsi"/>
          <w:b w:val="0"/>
        </w:rPr>
      </w:pPr>
      <w:r w:rsidRPr="000758CD">
        <w:rPr>
          <w:rFonts w:asciiTheme="minorHAnsi" w:hAnsiTheme="minorHAnsi"/>
          <w:b w:val="0"/>
        </w:rPr>
        <w:t>hospodárne, efektívne, účinne a účelne,</w:t>
      </w:r>
    </w:p>
    <w:p w:rsidR="003758B0" w:rsidRPr="000758CD" w:rsidRDefault="003758B0" w:rsidP="000A5DAF">
      <w:pPr>
        <w:pStyle w:val="AOHead2"/>
        <w:keepNext w:val="0"/>
        <w:numPr>
          <w:ilvl w:val="1"/>
          <w:numId w:val="53"/>
        </w:numPr>
        <w:tabs>
          <w:tab w:val="clear" w:pos="1440"/>
        </w:tabs>
        <w:spacing w:before="0" w:line="264" w:lineRule="auto"/>
        <w:ind w:left="993" w:hanging="426"/>
        <w:outlineLvl w:val="9"/>
        <w:rPr>
          <w:rFonts w:asciiTheme="minorHAnsi" w:hAnsiTheme="minorHAnsi"/>
          <w:b w:val="0"/>
        </w:rPr>
      </w:pPr>
      <w:r w:rsidRPr="000758CD">
        <w:rPr>
          <w:rFonts w:asciiTheme="minorHAnsi" w:hAnsiTheme="minorHAnsi"/>
          <w:b w:val="0"/>
        </w:rPr>
        <w:t>v súlade s ostatnými pravidlami rozpočtového hospodárenia s verejnými prostriedkami vyplývajúcimi z § 19 zákona o rozpočtových pravidlách.</w:t>
      </w:r>
    </w:p>
    <w:p w:rsidR="003758B0" w:rsidRPr="000758CD" w:rsidRDefault="003758B0" w:rsidP="000A5DAF">
      <w:pPr>
        <w:pStyle w:val="AOHead2"/>
        <w:keepNext w:val="0"/>
        <w:numPr>
          <w:ilvl w:val="0"/>
          <w:numId w:val="0"/>
        </w:numPr>
        <w:spacing w:before="0" w:line="264" w:lineRule="auto"/>
        <w:ind w:left="540"/>
        <w:outlineLvl w:val="9"/>
        <w:rPr>
          <w:rFonts w:asciiTheme="minorHAnsi" w:hAnsiTheme="minorHAnsi"/>
          <w:b w:val="0"/>
        </w:rPr>
      </w:pPr>
      <w:r w:rsidRPr="000758CD">
        <w:rPr>
          <w:rFonts w:asciiTheme="minorHAnsi" w:hAnsiTheme="minorHAnsi"/>
          <w:b w:val="0"/>
        </w:rPr>
        <w:t>Poskytovateľ je oprávnený prijať osobitné pravidlá a postupy na preverovanie splnenia podmienok podľa písm. a) až c) tohto odseku vo vzťahu k výdavkom v rámci Projektu a včleniť ich do jednotlivých úkonov, ktoré Poskytovateľ vykonáva v súvislosti s Projektom od nadobudnutia účinnosti Zmluvy o poskytnutí NFP (napríklad v súvislosti s kontrolou Verejného obstarávania, s kontrolou Žiadosti o platbu vykonávanou formou administratívnej finančnej kontroly), ako aj v rámci výkonu inej kontroly, až do skončenia Udržateľnosti Projektu. Ak Prijímateľ poruší zásadu alebo pravidlá podľa písm. a) až c) tohto odseku, je povinný vrátiť NFP alebo jeho časť v súlade s čl. 10 VZP.</w:t>
      </w:r>
    </w:p>
    <w:p w:rsidR="003758B0" w:rsidRPr="000758CD" w:rsidRDefault="003758B0" w:rsidP="000A5DAF">
      <w:pPr>
        <w:pStyle w:val="AOHead2"/>
        <w:tabs>
          <w:tab w:val="clear" w:pos="720"/>
          <w:tab w:val="num" w:pos="540"/>
        </w:tabs>
        <w:spacing w:before="120"/>
        <w:ind w:left="540" w:hanging="539"/>
        <w:outlineLvl w:val="9"/>
        <w:rPr>
          <w:rFonts w:asciiTheme="minorHAnsi" w:hAnsiTheme="minorHAnsi"/>
          <w:b w:val="0"/>
        </w:rPr>
      </w:pPr>
      <w:r w:rsidRPr="000758CD">
        <w:rPr>
          <w:rFonts w:asciiTheme="minorHAnsi" w:hAnsiTheme="minorHAnsi"/>
          <w:b w:val="0"/>
        </w:rPr>
        <w:t xml:space="preserve">Prijímateľ je povinný zdržať sa vykonania akéhokoľvek úkonu, vrátane vstupu do záväzkovo-právneho vzťahu s treťou osobou, ktorým by došlo k porušeniu článku 107 Zmluvy o fungovaní </w:t>
      </w:r>
      <w:r w:rsidRPr="000758CD">
        <w:rPr>
          <w:rFonts w:asciiTheme="minorHAnsi" w:hAnsiTheme="minorHAnsi"/>
          <w:b w:val="0"/>
        </w:rPr>
        <w:lastRenderedPageBreak/>
        <w:t>EÚ v súvislosti s Projektom s ohľadom na skutočnosť, že poskytnuté NFP je príspevkom z verejných zdrojov.</w:t>
      </w:r>
    </w:p>
    <w:p w:rsidR="003758B0" w:rsidRPr="000758CD" w:rsidRDefault="003758B0" w:rsidP="000A5DAF">
      <w:pPr>
        <w:pStyle w:val="AOHead2"/>
        <w:tabs>
          <w:tab w:val="clear" w:pos="720"/>
          <w:tab w:val="num" w:pos="567"/>
        </w:tabs>
        <w:spacing w:before="120" w:line="264" w:lineRule="auto"/>
        <w:ind w:left="567" w:hanging="539"/>
        <w:outlineLvl w:val="9"/>
        <w:rPr>
          <w:rFonts w:asciiTheme="minorHAnsi" w:hAnsiTheme="minorHAnsi"/>
          <w:b w:val="0"/>
        </w:rPr>
      </w:pPr>
      <w:r w:rsidRPr="000758CD">
        <w:rPr>
          <w:rFonts w:asciiTheme="minorHAnsi" w:hAnsiTheme="minorHAnsi"/>
          <w:b w:val="0"/>
        </w:rPr>
        <w:t>Zmluvné strany sa dohodli, že v prípade, ak Prijímateľovi vyplývajú zo Zmluvy o poskytnutí NFP akékoľvek povinnosti, ktoré je povinný plniť voči Poskytovateľovi, bude ich plnenie adresovať voči SO, uvedenému v záhlaví tejto zmluvy pri vymedzení Zmluvných strán, s výnimkou prípadu, ak z písomného oznámenia Riadiaceho orgánu Prijímateľovi bude vyplývať iná inštrukcia.</w:t>
      </w:r>
    </w:p>
    <w:p w:rsidR="003758B0" w:rsidRPr="000758CD" w:rsidRDefault="003758B0" w:rsidP="000A5DAF">
      <w:pPr>
        <w:pStyle w:val="AOHead2"/>
        <w:tabs>
          <w:tab w:val="clear" w:pos="720"/>
          <w:tab w:val="num" w:pos="567"/>
        </w:tabs>
        <w:spacing w:before="120" w:line="264" w:lineRule="auto"/>
        <w:ind w:left="567" w:hanging="539"/>
        <w:outlineLvl w:val="9"/>
        <w:rPr>
          <w:rFonts w:asciiTheme="minorHAnsi" w:hAnsiTheme="minorHAnsi"/>
          <w:b w:val="0"/>
          <w:bCs/>
        </w:rPr>
      </w:pPr>
      <w:r w:rsidRPr="000758CD">
        <w:rPr>
          <w:rFonts w:asciiTheme="minorHAnsi" w:hAnsiTheme="minorHAnsi"/>
          <w:b w:val="0"/>
          <w:bCs/>
        </w:rPr>
        <w:t>Poskytovateľ sa zaväzuje využívať dokumenty súvisiace s predloženým Projektom výlučne oprávnenými osobami zapojenými najmä do procesu registrácie, hodnotenia, riadenia, monitorovania a kontroly Projektu a ich zmluvnými partnermi poskytujúcimi poradenské služby, ktorí sú viazaní záväzkom mlčanlivosti, čím nie sú dotknuté osobitné predpisy týkajúce sa poskytovania informácií povinnými osobami.</w:t>
      </w:r>
    </w:p>
    <w:p w:rsidR="002C3D46" w:rsidRPr="000758CD" w:rsidRDefault="002C3D46" w:rsidP="002C3D46">
      <w:pPr>
        <w:rPr>
          <w:rFonts w:asciiTheme="minorHAnsi" w:hAnsiTheme="minorHAnsi"/>
          <w:sz w:val="22"/>
          <w:szCs w:val="22"/>
          <w:lang w:eastAsia="en-US"/>
        </w:rPr>
      </w:pPr>
    </w:p>
    <w:p w:rsidR="003758B0" w:rsidRPr="000758CD" w:rsidRDefault="003758B0" w:rsidP="002E2372">
      <w:pPr>
        <w:pStyle w:val="AOHead1"/>
        <w:tabs>
          <w:tab w:val="clear" w:pos="720"/>
          <w:tab w:val="num" w:pos="567"/>
        </w:tabs>
        <w:spacing w:before="0" w:line="264" w:lineRule="auto"/>
        <w:rPr>
          <w:rFonts w:asciiTheme="minorHAnsi" w:hAnsiTheme="minorHAnsi"/>
        </w:rPr>
      </w:pPr>
      <w:r w:rsidRPr="000758CD">
        <w:rPr>
          <w:rFonts w:asciiTheme="minorHAnsi" w:hAnsiTheme="minorHAnsi"/>
        </w:rPr>
        <w:t>VÝDAVKY PROJEKTU A NFP</w:t>
      </w:r>
    </w:p>
    <w:p w:rsidR="003758B0" w:rsidRPr="000758CD" w:rsidRDefault="003758B0" w:rsidP="000A5DAF">
      <w:pPr>
        <w:pStyle w:val="AOHead2"/>
        <w:tabs>
          <w:tab w:val="clear" w:pos="720"/>
          <w:tab w:val="num" w:pos="567"/>
        </w:tabs>
        <w:spacing w:before="120" w:line="264" w:lineRule="auto"/>
        <w:ind w:left="567" w:hanging="567"/>
        <w:outlineLvl w:val="9"/>
        <w:rPr>
          <w:rFonts w:asciiTheme="minorHAnsi" w:hAnsiTheme="minorHAnsi"/>
          <w:b w:val="0"/>
        </w:rPr>
      </w:pPr>
      <w:r w:rsidRPr="000758CD">
        <w:rPr>
          <w:rFonts w:asciiTheme="minorHAnsi" w:hAnsiTheme="minorHAnsi"/>
          <w:b w:val="0"/>
        </w:rPr>
        <w:t>Poskytovateľ a Prijímateľ sa dohodli na nasledujúcom:</w:t>
      </w:r>
    </w:p>
    <w:p w:rsidR="003758B0" w:rsidRPr="000758CD" w:rsidRDefault="003758B0" w:rsidP="00CE24A2">
      <w:pPr>
        <w:numPr>
          <w:ilvl w:val="0"/>
          <w:numId w:val="3"/>
        </w:numPr>
        <w:spacing w:before="120" w:line="264" w:lineRule="auto"/>
        <w:jc w:val="both"/>
        <w:rPr>
          <w:rFonts w:asciiTheme="minorHAnsi" w:hAnsiTheme="minorHAnsi"/>
          <w:sz w:val="22"/>
          <w:szCs w:val="22"/>
        </w:rPr>
      </w:pPr>
      <w:r w:rsidRPr="000758CD">
        <w:rPr>
          <w:rFonts w:asciiTheme="minorHAnsi" w:hAnsiTheme="minorHAnsi"/>
          <w:sz w:val="22"/>
          <w:szCs w:val="22"/>
        </w:rPr>
        <w:t xml:space="preserve">maximálna výška </w:t>
      </w:r>
      <w:r w:rsidR="00862EC4" w:rsidRPr="000758CD">
        <w:rPr>
          <w:rFonts w:asciiTheme="minorHAnsi" w:hAnsiTheme="minorHAnsi"/>
          <w:sz w:val="22"/>
          <w:szCs w:val="22"/>
        </w:rPr>
        <w:t>C</w:t>
      </w:r>
      <w:r w:rsidRPr="000758CD">
        <w:rPr>
          <w:rFonts w:asciiTheme="minorHAnsi" w:hAnsiTheme="minorHAnsi"/>
          <w:sz w:val="22"/>
          <w:szCs w:val="22"/>
        </w:rPr>
        <w:t>elkových oprávnených výdavkov na</w:t>
      </w:r>
      <w:r w:rsidRPr="000758CD">
        <w:rPr>
          <w:rFonts w:asciiTheme="minorHAnsi" w:hAnsiTheme="minorHAnsi"/>
          <w:b/>
          <w:sz w:val="22"/>
          <w:szCs w:val="22"/>
        </w:rPr>
        <w:t> </w:t>
      </w:r>
      <w:r w:rsidRPr="000758CD">
        <w:rPr>
          <w:rFonts w:asciiTheme="minorHAnsi" w:hAnsiTheme="minorHAnsi"/>
          <w:sz w:val="22"/>
          <w:szCs w:val="22"/>
        </w:rPr>
        <w:t xml:space="preserve">Realizáciu aktivít Projektu predstavuje </w:t>
      </w:r>
      <w:r w:rsidR="00B56D98" w:rsidRPr="000758CD">
        <w:rPr>
          <w:rFonts w:asciiTheme="minorHAnsi" w:hAnsiTheme="minorHAnsi"/>
          <w:sz w:val="22"/>
          <w:szCs w:val="22"/>
        </w:rPr>
        <w:t>337 475,34</w:t>
      </w:r>
      <w:r w:rsidRPr="000758CD">
        <w:rPr>
          <w:rFonts w:asciiTheme="minorHAnsi" w:hAnsiTheme="minorHAnsi"/>
          <w:sz w:val="22"/>
          <w:szCs w:val="22"/>
        </w:rPr>
        <w:t xml:space="preserve"> EUR (slovom </w:t>
      </w:r>
      <w:r w:rsidR="00B56D98" w:rsidRPr="000758CD">
        <w:rPr>
          <w:rFonts w:asciiTheme="minorHAnsi" w:hAnsiTheme="minorHAnsi"/>
          <w:sz w:val="22"/>
          <w:szCs w:val="22"/>
        </w:rPr>
        <w:t>tristotridsaťsedemtisícštyristosedemdesiatpäť</w:t>
      </w:r>
      <w:r w:rsidRPr="000758CD">
        <w:rPr>
          <w:rFonts w:asciiTheme="minorHAnsi" w:hAnsiTheme="minorHAnsi"/>
          <w:sz w:val="22"/>
          <w:szCs w:val="22"/>
        </w:rPr>
        <w:t xml:space="preserve"> eur</w:t>
      </w:r>
      <w:r w:rsidR="00B56D98" w:rsidRPr="000758CD">
        <w:rPr>
          <w:rFonts w:asciiTheme="minorHAnsi" w:hAnsiTheme="minorHAnsi"/>
          <w:sz w:val="22"/>
          <w:szCs w:val="22"/>
        </w:rPr>
        <w:t xml:space="preserve"> 34/100</w:t>
      </w:r>
      <w:r w:rsidRPr="000758CD">
        <w:rPr>
          <w:rFonts w:asciiTheme="minorHAnsi" w:hAnsiTheme="minorHAnsi"/>
          <w:sz w:val="22"/>
          <w:szCs w:val="22"/>
        </w:rPr>
        <w:t>),</w:t>
      </w:r>
    </w:p>
    <w:p w:rsidR="003758B0" w:rsidRPr="000758CD" w:rsidRDefault="003758B0" w:rsidP="00CE24A2">
      <w:pPr>
        <w:numPr>
          <w:ilvl w:val="0"/>
          <w:numId w:val="3"/>
        </w:numPr>
        <w:spacing w:before="120" w:line="264" w:lineRule="auto"/>
        <w:jc w:val="both"/>
        <w:rPr>
          <w:rFonts w:asciiTheme="minorHAnsi" w:hAnsiTheme="minorHAnsi"/>
          <w:sz w:val="22"/>
          <w:szCs w:val="22"/>
        </w:rPr>
      </w:pPr>
      <w:r w:rsidRPr="000758CD">
        <w:rPr>
          <w:rFonts w:asciiTheme="minorHAnsi" w:hAnsiTheme="minorHAnsi"/>
          <w:sz w:val="22"/>
          <w:szCs w:val="22"/>
        </w:rPr>
        <w:t xml:space="preserve">Poskytovateľ poskytne Prijímateľovi NFP maximálne do výšky </w:t>
      </w:r>
      <w:r w:rsidR="00B56D98" w:rsidRPr="000758CD">
        <w:rPr>
          <w:rFonts w:asciiTheme="minorHAnsi" w:hAnsiTheme="minorHAnsi"/>
          <w:sz w:val="22"/>
          <w:szCs w:val="22"/>
        </w:rPr>
        <w:t>320 601,57</w:t>
      </w:r>
      <w:r w:rsidRPr="000758CD">
        <w:rPr>
          <w:rFonts w:asciiTheme="minorHAnsi" w:hAnsiTheme="minorHAnsi"/>
          <w:sz w:val="22"/>
          <w:szCs w:val="22"/>
        </w:rPr>
        <w:t xml:space="preserve"> EUR (slovom: </w:t>
      </w:r>
      <w:r w:rsidR="00B56D98" w:rsidRPr="000758CD">
        <w:rPr>
          <w:rFonts w:asciiTheme="minorHAnsi" w:hAnsiTheme="minorHAnsi"/>
          <w:sz w:val="22"/>
          <w:szCs w:val="22"/>
        </w:rPr>
        <w:t>tristodvadsaťtisícšesťstojeden</w:t>
      </w:r>
      <w:r w:rsidRPr="000758CD">
        <w:rPr>
          <w:rFonts w:asciiTheme="minorHAnsi" w:hAnsiTheme="minorHAnsi"/>
          <w:sz w:val="22"/>
          <w:szCs w:val="22"/>
        </w:rPr>
        <w:t xml:space="preserve"> eur</w:t>
      </w:r>
      <w:r w:rsidR="00B56D98" w:rsidRPr="000758CD">
        <w:rPr>
          <w:rFonts w:asciiTheme="minorHAnsi" w:hAnsiTheme="minorHAnsi"/>
          <w:sz w:val="22"/>
          <w:szCs w:val="22"/>
        </w:rPr>
        <w:t xml:space="preserve"> 57/100</w:t>
      </w:r>
      <w:r w:rsidRPr="000758CD">
        <w:rPr>
          <w:rFonts w:asciiTheme="minorHAnsi" w:hAnsiTheme="minorHAnsi"/>
          <w:sz w:val="22"/>
          <w:szCs w:val="22"/>
        </w:rPr>
        <w:t xml:space="preserve">), čo predstavuje </w:t>
      </w:r>
      <w:r w:rsidR="00B56D98" w:rsidRPr="000758CD">
        <w:rPr>
          <w:rFonts w:asciiTheme="minorHAnsi" w:hAnsiTheme="minorHAnsi"/>
          <w:sz w:val="22"/>
          <w:szCs w:val="22"/>
        </w:rPr>
        <w:t>95</w:t>
      </w:r>
      <w:r w:rsidRPr="000758CD">
        <w:rPr>
          <w:rFonts w:asciiTheme="minorHAnsi" w:hAnsiTheme="minorHAnsi"/>
          <w:sz w:val="22"/>
          <w:szCs w:val="22"/>
        </w:rPr>
        <w:t xml:space="preserve"> % z Celkových oprávnených výdavkov podľa ods. 3.1 písm. a)</w:t>
      </w:r>
      <w:r w:rsidRPr="000758CD" w:rsidDel="00F27403">
        <w:rPr>
          <w:rFonts w:asciiTheme="minorHAnsi" w:hAnsiTheme="minorHAnsi"/>
          <w:sz w:val="22"/>
          <w:szCs w:val="22"/>
        </w:rPr>
        <w:t xml:space="preserve"> </w:t>
      </w:r>
      <w:r w:rsidRPr="000758CD">
        <w:rPr>
          <w:rFonts w:asciiTheme="minorHAnsi" w:hAnsiTheme="minorHAnsi"/>
          <w:sz w:val="22"/>
          <w:szCs w:val="22"/>
        </w:rPr>
        <w:t>tohto článku zmluvy,</w:t>
      </w:r>
    </w:p>
    <w:p w:rsidR="003758B0" w:rsidRPr="000758CD" w:rsidRDefault="003758B0" w:rsidP="00CE24A2">
      <w:pPr>
        <w:numPr>
          <w:ilvl w:val="0"/>
          <w:numId w:val="3"/>
        </w:numPr>
        <w:spacing w:before="120" w:line="264" w:lineRule="auto"/>
        <w:jc w:val="both"/>
        <w:rPr>
          <w:rFonts w:asciiTheme="minorHAnsi" w:hAnsiTheme="minorHAnsi"/>
          <w:sz w:val="22"/>
          <w:szCs w:val="22"/>
        </w:rPr>
      </w:pPr>
      <w:r w:rsidRPr="000758CD">
        <w:rPr>
          <w:rFonts w:asciiTheme="minorHAnsi" w:hAnsiTheme="minorHAnsi"/>
          <w:sz w:val="22"/>
          <w:szCs w:val="22"/>
        </w:rPr>
        <w:t>Prijímateľ vyhlasuje, že:</w:t>
      </w:r>
    </w:p>
    <w:p w:rsidR="00D465FA" w:rsidRPr="000758CD" w:rsidRDefault="003758B0" w:rsidP="000A5DAF">
      <w:pPr>
        <w:pStyle w:val="AOHead4"/>
        <w:numPr>
          <w:ilvl w:val="3"/>
          <w:numId w:val="44"/>
        </w:numPr>
        <w:tabs>
          <w:tab w:val="clear" w:pos="2160"/>
          <w:tab w:val="num" w:pos="1418"/>
        </w:tabs>
        <w:spacing w:before="120"/>
        <w:ind w:left="1418" w:hanging="425"/>
        <w:outlineLvl w:val="9"/>
        <w:rPr>
          <w:rFonts w:asciiTheme="minorHAnsi" w:hAnsiTheme="minorHAnsi"/>
        </w:rPr>
      </w:pPr>
      <w:r w:rsidRPr="000758CD">
        <w:rPr>
          <w:rFonts w:asciiTheme="minorHAnsi" w:hAnsiTheme="minorHAnsi"/>
        </w:rPr>
        <w:t xml:space="preserve">má zabezpečené zdroje financovania Projektu vo výške </w:t>
      </w:r>
      <w:r w:rsidR="00B56D98" w:rsidRPr="000758CD">
        <w:rPr>
          <w:rFonts w:asciiTheme="minorHAnsi" w:hAnsiTheme="minorHAnsi"/>
        </w:rPr>
        <w:t>5</w:t>
      </w:r>
      <w:r w:rsidRPr="000758CD">
        <w:rPr>
          <w:rFonts w:asciiTheme="minorHAnsi" w:hAnsiTheme="minorHAnsi"/>
        </w:rPr>
        <w:t xml:space="preserve"> % (slovom: </w:t>
      </w:r>
      <w:r w:rsidR="00B56D98" w:rsidRPr="000758CD">
        <w:rPr>
          <w:rFonts w:asciiTheme="minorHAnsi" w:hAnsiTheme="minorHAnsi"/>
        </w:rPr>
        <w:t>päť</w:t>
      </w:r>
      <w:r w:rsidRPr="000758CD">
        <w:rPr>
          <w:rFonts w:asciiTheme="minorHAnsi" w:hAnsiTheme="minorHAnsi"/>
        </w:rPr>
        <w:t xml:space="preserve"> percent),</w:t>
      </w:r>
      <w:r w:rsidRPr="000758CD">
        <w:rPr>
          <w:rFonts w:asciiTheme="minorHAnsi" w:hAnsiTheme="minorHAnsi"/>
          <w:u w:val="single"/>
        </w:rPr>
        <w:t xml:space="preserve"> čo predstavuje sumu </w:t>
      </w:r>
      <w:r w:rsidR="00B56D98" w:rsidRPr="000758CD">
        <w:rPr>
          <w:rFonts w:asciiTheme="minorHAnsi" w:hAnsiTheme="minorHAnsi"/>
          <w:u w:val="single"/>
        </w:rPr>
        <w:t xml:space="preserve">16 873,77 </w:t>
      </w:r>
      <w:r w:rsidRPr="000758CD">
        <w:rPr>
          <w:rFonts w:asciiTheme="minorHAnsi" w:hAnsiTheme="minorHAnsi"/>
          <w:u w:val="single"/>
        </w:rPr>
        <w:t xml:space="preserve">EUR (slovom: </w:t>
      </w:r>
      <w:r w:rsidR="00B56D98" w:rsidRPr="000758CD">
        <w:rPr>
          <w:rFonts w:asciiTheme="minorHAnsi" w:hAnsiTheme="minorHAnsi"/>
          <w:u w:val="single"/>
        </w:rPr>
        <w:t>šestnásťtisícosemstosedemdesiattri</w:t>
      </w:r>
      <w:r w:rsidRPr="000758CD">
        <w:rPr>
          <w:rFonts w:asciiTheme="minorHAnsi" w:hAnsiTheme="minorHAnsi"/>
          <w:u w:val="single"/>
        </w:rPr>
        <w:t xml:space="preserve"> eur</w:t>
      </w:r>
      <w:r w:rsidR="00B56D98" w:rsidRPr="000758CD">
        <w:rPr>
          <w:rFonts w:asciiTheme="minorHAnsi" w:hAnsiTheme="minorHAnsi"/>
          <w:u w:val="single"/>
        </w:rPr>
        <w:t xml:space="preserve"> 77/100</w:t>
      </w:r>
      <w:r w:rsidRPr="000758CD">
        <w:rPr>
          <w:rFonts w:asciiTheme="minorHAnsi" w:hAnsiTheme="minorHAnsi"/>
          <w:u w:val="single"/>
        </w:rPr>
        <w:t>)</w:t>
      </w:r>
      <w:r w:rsidRPr="000758CD">
        <w:rPr>
          <w:rFonts w:asciiTheme="minorHAnsi" w:hAnsiTheme="minorHAnsi"/>
        </w:rPr>
        <w:t xml:space="preserve"> z Celkových oprávnených výdavkov podľa ods. 3.1 písm. a)</w:t>
      </w:r>
      <w:r w:rsidR="00B56D98" w:rsidRPr="000758CD">
        <w:rPr>
          <w:rFonts w:asciiTheme="minorHAnsi" w:hAnsiTheme="minorHAnsi"/>
        </w:rPr>
        <w:t>,</w:t>
      </w:r>
      <w:r w:rsidRPr="000758CD">
        <w:rPr>
          <w:rFonts w:asciiTheme="minorHAnsi" w:hAnsiTheme="minorHAnsi"/>
        </w:rPr>
        <w:t xml:space="preserve"> </w:t>
      </w:r>
      <w:r w:rsidR="00D465FA" w:rsidRPr="000758CD">
        <w:rPr>
          <w:rFonts w:asciiTheme="minorHAnsi" w:hAnsiTheme="minorHAnsi"/>
        </w:rPr>
        <w:t xml:space="preserve">  </w:t>
      </w:r>
    </w:p>
    <w:p w:rsidR="003758B0" w:rsidRPr="000758CD" w:rsidRDefault="003758B0" w:rsidP="000A5DAF">
      <w:pPr>
        <w:pStyle w:val="AOHead4"/>
        <w:numPr>
          <w:ilvl w:val="3"/>
          <w:numId w:val="44"/>
        </w:numPr>
        <w:tabs>
          <w:tab w:val="clear" w:pos="2160"/>
          <w:tab w:val="num" w:pos="1418"/>
        </w:tabs>
        <w:spacing w:before="120"/>
        <w:ind w:left="1418" w:hanging="425"/>
        <w:outlineLvl w:val="9"/>
        <w:rPr>
          <w:rFonts w:asciiTheme="minorHAnsi" w:hAnsiTheme="minorHAnsi"/>
        </w:rPr>
      </w:pPr>
      <w:r w:rsidRPr="000758CD">
        <w:rPr>
          <w:rFonts w:asciiTheme="minorHAnsi" w:hAnsiTheme="minorHAnsi"/>
        </w:rPr>
        <w:t>má zabezpečené ďalšie zdroje financovania Projektu na úhradu výdavkov neoprávnených na financovanie zo zdrojov EÚ a štátneho rozpočtu na spolufinancovanie v dôsledku výpočtu finančnej medzery,</w:t>
      </w:r>
    </w:p>
    <w:p w:rsidR="003758B0" w:rsidRPr="000758CD" w:rsidRDefault="003758B0" w:rsidP="000A5DAF">
      <w:pPr>
        <w:pStyle w:val="AOHead4"/>
        <w:numPr>
          <w:ilvl w:val="3"/>
          <w:numId w:val="44"/>
        </w:numPr>
        <w:tabs>
          <w:tab w:val="clear" w:pos="2160"/>
          <w:tab w:val="num" w:pos="1418"/>
        </w:tabs>
        <w:spacing w:before="120"/>
        <w:ind w:left="1418" w:hanging="425"/>
        <w:outlineLvl w:val="9"/>
        <w:rPr>
          <w:rFonts w:asciiTheme="minorHAnsi" w:hAnsiTheme="minorHAnsi"/>
        </w:rPr>
      </w:pPr>
      <w:r w:rsidRPr="000758CD">
        <w:rPr>
          <w:rFonts w:asciiTheme="minorHAnsi" w:hAnsiTheme="minorHAnsi"/>
        </w:rPr>
        <w:t>zabezpečí zdroje financovania na úhradu všetkých Neoprávnených výdavkov na Realizáciu aktivít Projektu, ktoré vzniknú v priebehu Realizácie aktivít Projektu a budú nevyhnutné na dosiahnutie cieľa Projektu v zmysle Zmluvy o poskytnutí NFP.</w:t>
      </w:r>
    </w:p>
    <w:p w:rsidR="003758B0" w:rsidRPr="000758CD" w:rsidRDefault="003758B0" w:rsidP="000A5DAF">
      <w:pPr>
        <w:pStyle w:val="AOHead2"/>
        <w:keepNext w:val="0"/>
        <w:numPr>
          <w:ilvl w:val="1"/>
          <w:numId w:val="44"/>
        </w:numPr>
        <w:tabs>
          <w:tab w:val="clear" w:pos="720"/>
          <w:tab w:val="num" w:pos="567"/>
        </w:tabs>
        <w:spacing w:before="120" w:line="264" w:lineRule="auto"/>
        <w:ind w:left="567" w:hanging="567"/>
        <w:outlineLvl w:val="9"/>
        <w:rPr>
          <w:rFonts w:asciiTheme="minorHAnsi" w:hAnsiTheme="minorHAnsi"/>
          <w:b w:val="0"/>
        </w:rPr>
      </w:pPr>
      <w:r w:rsidRPr="000758CD">
        <w:rPr>
          <w:rFonts w:asciiTheme="minorHAnsi" w:hAnsiTheme="minorHAnsi"/>
          <w:b w:val="0"/>
          <w:iCs/>
        </w:rPr>
        <w:t xml:space="preserve">Maximálna výška NFP uvedená v ods. 3.1 písm. </w:t>
      </w:r>
      <w:r w:rsidR="00862EC4" w:rsidRPr="000758CD">
        <w:rPr>
          <w:rFonts w:asciiTheme="minorHAnsi" w:hAnsiTheme="minorHAnsi"/>
          <w:b w:val="0"/>
          <w:iCs/>
        </w:rPr>
        <w:t>b</w:t>
      </w:r>
      <w:r w:rsidRPr="000758CD">
        <w:rPr>
          <w:rFonts w:asciiTheme="minorHAnsi" w:hAnsiTheme="minorHAnsi"/>
          <w:b w:val="0"/>
          <w:iCs/>
        </w:rPr>
        <w:t xml:space="preserve">) tohto článku zmluvy nesmie byť prekročená. </w:t>
      </w:r>
      <w:r w:rsidRPr="000758CD">
        <w:rPr>
          <w:rFonts w:asciiTheme="minorHAnsi" w:hAnsiTheme="minorHAnsi"/>
          <w:b w:val="0"/>
          <w:bCs/>
        </w:rPr>
        <w:t xml:space="preserve">Výnimkou je, ak k prekročeniu dôjde z technických dôvodov na strane Poskytovateľa, v dôsledku ktorých môže byť odchýlka vo výške NFP maximálne 0,01% z maximálnej výšky NFP uvedenej v ods. 3.1 písm. </w:t>
      </w:r>
      <w:r w:rsidR="00862EC4" w:rsidRPr="000758CD">
        <w:rPr>
          <w:rFonts w:asciiTheme="minorHAnsi" w:hAnsiTheme="minorHAnsi"/>
          <w:b w:val="0"/>
          <w:bCs/>
        </w:rPr>
        <w:t>b</w:t>
      </w:r>
      <w:r w:rsidRPr="000758CD">
        <w:rPr>
          <w:rFonts w:asciiTheme="minorHAnsi" w:hAnsiTheme="minorHAnsi"/>
          <w:b w:val="0"/>
          <w:bCs/>
        </w:rPr>
        <w:t>) tohto článku.</w:t>
      </w:r>
      <w:r w:rsidRPr="000758CD">
        <w:rPr>
          <w:rFonts w:asciiTheme="minorHAnsi" w:hAnsiTheme="minorHAnsi"/>
          <w:b w:val="0"/>
          <w:iCs/>
        </w:rPr>
        <w:t xml:space="preserve"> Prijímateľ súčasne berie na vedomie, že výška NFP na úhradu časti Oprávnených výdavkov, ktorá bude skutočne uhradená Prijímateľovi, závisí od výsledkov Prijímateľom vykonaného obstarávania služieb, tovarov a stavebných prác a z neho vyplývajúcej úpravy rozpočtu Projektu, od posúdenia výšky jednotlivých výdavkov s ohľadom na pravidlá posudzovania hospodárnosti, efektívnosti, účelnosti a účinnosti výdavkov, ako aj od splnenia ostatných podmienok uvedených v Zmluve o poskytnutí NFP.</w:t>
      </w:r>
    </w:p>
    <w:p w:rsidR="003758B0" w:rsidRPr="000758CD" w:rsidRDefault="003758B0" w:rsidP="000A5DAF">
      <w:pPr>
        <w:pStyle w:val="AOHead2"/>
        <w:keepNext w:val="0"/>
        <w:numPr>
          <w:ilvl w:val="1"/>
          <w:numId w:val="44"/>
        </w:numPr>
        <w:tabs>
          <w:tab w:val="clear" w:pos="720"/>
          <w:tab w:val="num" w:pos="567"/>
        </w:tabs>
        <w:spacing w:before="120" w:line="264" w:lineRule="auto"/>
        <w:ind w:left="567" w:hanging="567"/>
        <w:outlineLvl w:val="9"/>
        <w:rPr>
          <w:rFonts w:asciiTheme="minorHAnsi" w:hAnsiTheme="minorHAnsi"/>
          <w:b w:val="0"/>
        </w:rPr>
      </w:pPr>
      <w:r w:rsidRPr="000758CD">
        <w:rPr>
          <w:rFonts w:asciiTheme="minorHAnsi" w:hAnsiTheme="minorHAnsi"/>
          <w:b w:val="0"/>
        </w:rPr>
        <w:t>Poskytovateľ poskytuje NFP Prijímateľovi výlučne v súvislosti s Realizáciou aktivít Projektu za</w:t>
      </w:r>
      <w:r w:rsidRPr="000758CD">
        <w:rPr>
          <w:rFonts w:asciiTheme="minorHAnsi" w:hAnsiTheme="minorHAnsi"/>
        </w:rPr>
        <w:t> </w:t>
      </w:r>
      <w:r w:rsidRPr="000758CD">
        <w:rPr>
          <w:rFonts w:asciiTheme="minorHAnsi" w:hAnsiTheme="minorHAnsi"/>
          <w:b w:val="0"/>
        </w:rPr>
        <w:t>splnenia podmienok stanovených:</w:t>
      </w:r>
    </w:p>
    <w:p w:rsidR="003758B0" w:rsidRPr="000758CD" w:rsidRDefault="003758B0" w:rsidP="000A5DAF">
      <w:pPr>
        <w:pStyle w:val="AOHead2"/>
        <w:numPr>
          <w:ilvl w:val="1"/>
          <w:numId w:val="55"/>
        </w:numPr>
        <w:spacing w:before="120" w:line="264" w:lineRule="auto"/>
        <w:ind w:left="993" w:hanging="426"/>
        <w:outlineLvl w:val="9"/>
        <w:rPr>
          <w:rFonts w:asciiTheme="minorHAnsi" w:hAnsiTheme="minorHAnsi"/>
          <w:b w:val="0"/>
        </w:rPr>
      </w:pPr>
      <w:r w:rsidRPr="000758CD">
        <w:rPr>
          <w:rFonts w:asciiTheme="minorHAnsi" w:hAnsiTheme="minorHAnsi"/>
          <w:b w:val="0"/>
        </w:rPr>
        <w:lastRenderedPageBreak/>
        <w:t>Zmluvou o poskytnutí NFP,</w:t>
      </w:r>
    </w:p>
    <w:p w:rsidR="003758B0" w:rsidRPr="000758CD" w:rsidRDefault="003758B0" w:rsidP="000A5DAF">
      <w:pPr>
        <w:numPr>
          <w:ilvl w:val="1"/>
          <w:numId w:val="55"/>
        </w:numPr>
        <w:spacing w:line="264" w:lineRule="auto"/>
        <w:ind w:left="993" w:hanging="426"/>
        <w:jc w:val="both"/>
        <w:rPr>
          <w:rFonts w:asciiTheme="minorHAnsi" w:hAnsiTheme="minorHAnsi"/>
          <w:sz w:val="22"/>
          <w:szCs w:val="22"/>
        </w:rPr>
      </w:pPr>
      <w:r w:rsidRPr="000758CD">
        <w:rPr>
          <w:rFonts w:asciiTheme="minorHAnsi" w:hAnsiTheme="minorHAnsi"/>
          <w:sz w:val="22"/>
          <w:szCs w:val="22"/>
        </w:rPr>
        <w:t>právnymi predpismi SR,</w:t>
      </w:r>
    </w:p>
    <w:p w:rsidR="003758B0" w:rsidRPr="000758CD" w:rsidRDefault="003758B0" w:rsidP="000A5DAF">
      <w:pPr>
        <w:numPr>
          <w:ilvl w:val="1"/>
          <w:numId w:val="55"/>
        </w:numPr>
        <w:spacing w:line="264" w:lineRule="auto"/>
        <w:ind w:left="993" w:hanging="426"/>
        <w:jc w:val="both"/>
        <w:rPr>
          <w:rFonts w:asciiTheme="minorHAnsi" w:hAnsiTheme="minorHAnsi"/>
          <w:sz w:val="22"/>
          <w:szCs w:val="22"/>
        </w:rPr>
      </w:pPr>
      <w:r w:rsidRPr="000758CD">
        <w:rPr>
          <w:rFonts w:asciiTheme="minorHAnsi" w:hAnsiTheme="minorHAnsi"/>
          <w:sz w:val="22"/>
          <w:szCs w:val="22"/>
        </w:rPr>
        <w:t>právnymi predpismi Európskej únie a právnymi aktmi Európskej únie,</w:t>
      </w:r>
    </w:p>
    <w:p w:rsidR="003758B0" w:rsidRPr="000758CD" w:rsidRDefault="003758B0" w:rsidP="000A5DAF">
      <w:pPr>
        <w:pStyle w:val="Zarkazkladnhotextu"/>
        <w:numPr>
          <w:ilvl w:val="1"/>
          <w:numId w:val="55"/>
        </w:numPr>
        <w:spacing w:line="264" w:lineRule="auto"/>
        <w:ind w:left="993" w:hanging="426"/>
        <w:rPr>
          <w:rFonts w:asciiTheme="minorHAnsi" w:hAnsiTheme="minorHAnsi"/>
          <w:sz w:val="22"/>
          <w:szCs w:val="22"/>
        </w:rPr>
      </w:pPr>
      <w:r w:rsidRPr="000758CD">
        <w:rPr>
          <w:rFonts w:asciiTheme="minorHAnsi" w:hAnsiTheme="minorHAnsi"/>
          <w:sz w:val="22"/>
          <w:szCs w:val="22"/>
        </w:rPr>
        <w:t>Systémom riadenia EŠIF a Systémom finančného riadenia a dokumentmi vydanými na ich základe, ak boli Zverejnené,</w:t>
      </w:r>
    </w:p>
    <w:p w:rsidR="003758B0" w:rsidRPr="000758CD" w:rsidRDefault="003758B0" w:rsidP="000A5DAF">
      <w:pPr>
        <w:numPr>
          <w:ilvl w:val="1"/>
          <w:numId w:val="55"/>
        </w:numPr>
        <w:spacing w:line="264" w:lineRule="auto"/>
        <w:ind w:left="993" w:hanging="426"/>
        <w:jc w:val="both"/>
        <w:rPr>
          <w:rFonts w:asciiTheme="minorHAnsi" w:hAnsiTheme="minorHAnsi"/>
          <w:sz w:val="22"/>
          <w:szCs w:val="22"/>
        </w:rPr>
      </w:pPr>
      <w:r w:rsidRPr="000758CD">
        <w:rPr>
          <w:rFonts w:asciiTheme="minorHAnsi" w:hAnsiTheme="minorHAnsi"/>
          <w:sz w:val="22"/>
          <w:szCs w:val="22"/>
        </w:rPr>
        <w:t>schváleným operačným programom Kvalita životného prostredia, Výzvou a jej prílohami</w:t>
      </w:r>
      <w:r w:rsidRPr="000758CD">
        <w:rPr>
          <w:rFonts w:asciiTheme="minorHAnsi" w:hAnsiTheme="minorHAnsi"/>
          <w:iCs/>
          <w:sz w:val="22"/>
          <w:szCs w:val="22"/>
        </w:rPr>
        <w:t>,</w:t>
      </w:r>
      <w:r w:rsidRPr="000758CD" w:rsidDel="00BA1D05">
        <w:rPr>
          <w:rFonts w:asciiTheme="minorHAnsi" w:hAnsiTheme="minorHAnsi"/>
          <w:sz w:val="22"/>
          <w:szCs w:val="22"/>
        </w:rPr>
        <w:t xml:space="preserve"> </w:t>
      </w:r>
      <w:r w:rsidRPr="000758CD">
        <w:rPr>
          <w:rFonts w:asciiTheme="minorHAnsi" w:hAnsiTheme="minorHAnsi"/>
          <w:sz w:val="22"/>
          <w:szCs w:val="22"/>
        </w:rPr>
        <w:t>vrátane podkladov pre vypracovanie a predkladanie žiadostí o NFP, ak boli tieto podklady Zverejnené,</w:t>
      </w:r>
    </w:p>
    <w:p w:rsidR="003758B0" w:rsidRPr="000758CD" w:rsidRDefault="003758B0" w:rsidP="000A5DAF">
      <w:pPr>
        <w:numPr>
          <w:ilvl w:val="1"/>
          <w:numId w:val="55"/>
        </w:numPr>
        <w:spacing w:line="264" w:lineRule="auto"/>
        <w:ind w:left="993" w:hanging="426"/>
        <w:jc w:val="both"/>
        <w:rPr>
          <w:rFonts w:asciiTheme="minorHAnsi" w:hAnsiTheme="minorHAnsi"/>
          <w:sz w:val="22"/>
          <w:szCs w:val="22"/>
        </w:rPr>
      </w:pPr>
      <w:r w:rsidRPr="000758CD">
        <w:rPr>
          <w:rFonts w:asciiTheme="minorHAnsi" w:hAnsiTheme="minorHAnsi"/>
          <w:sz w:val="22"/>
          <w:szCs w:val="22"/>
        </w:rPr>
        <w:t>Právnymi dokumentmi vydanými oprávnenými osobami, z ktorých pre Prijímateľa vyplývajú práva a povinnosti v súvislosti s plnením Zmluvy o poskytnutí NFP, ak boli tieto dokumenty Zverejnené.</w:t>
      </w:r>
    </w:p>
    <w:p w:rsidR="003758B0" w:rsidRPr="000758CD" w:rsidRDefault="003758B0" w:rsidP="00CE24A2">
      <w:pPr>
        <w:numPr>
          <w:ilvl w:val="1"/>
          <w:numId w:val="4"/>
        </w:numPr>
        <w:tabs>
          <w:tab w:val="clear" w:pos="720"/>
          <w:tab w:val="num" w:pos="567"/>
        </w:tabs>
        <w:spacing w:before="120" w:line="264" w:lineRule="auto"/>
        <w:ind w:left="567" w:hanging="567"/>
        <w:jc w:val="both"/>
        <w:rPr>
          <w:rFonts w:asciiTheme="minorHAnsi" w:hAnsiTheme="minorHAnsi"/>
          <w:sz w:val="22"/>
          <w:szCs w:val="22"/>
        </w:rPr>
      </w:pPr>
      <w:r w:rsidRPr="000758CD">
        <w:rPr>
          <w:rFonts w:asciiTheme="minorHAnsi" w:hAnsiTheme="minorHAnsi"/>
          <w:sz w:val="22"/>
          <w:szCs w:val="22"/>
        </w:rPr>
        <w:t>Prijímateľ sa zaväzuje použiť NFP výlučne na úhradu Oprávnených výdavkov na Realizáciu aktivít Projektu a za splnenia podmienok stanovených Zmluvou o poskytnutí NFP a v právnych predpisoch, aktoch alebo dokumentoch uvedených v písm. b) až f) ods. 3.3 tohto článku.</w:t>
      </w:r>
    </w:p>
    <w:p w:rsidR="003758B0" w:rsidRPr="000758CD" w:rsidRDefault="003758B0" w:rsidP="00CE24A2">
      <w:pPr>
        <w:numPr>
          <w:ilvl w:val="1"/>
          <w:numId w:val="4"/>
        </w:numPr>
        <w:tabs>
          <w:tab w:val="clear" w:pos="720"/>
          <w:tab w:val="num" w:pos="567"/>
        </w:tabs>
        <w:spacing w:before="120" w:line="264" w:lineRule="auto"/>
        <w:ind w:left="567" w:hanging="567"/>
        <w:jc w:val="both"/>
        <w:rPr>
          <w:rFonts w:asciiTheme="minorHAnsi" w:hAnsiTheme="minorHAnsi"/>
          <w:sz w:val="22"/>
          <w:szCs w:val="22"/>
        </w:rPr>
      </w:pPr>
      <w:r w:rsidRPr="000758CD">
        <w:rPr>
          <w:rFonts w:asciiTheme="minorHAnsi" w:hAnsiTheme="minorHAnsi"/>
          <w:sz w:val="22"/>
          <w:szCs w:val="22"/>
        </w:rPr>
        <w:t xml:space="preserve">Prijímateľ sa zaväzuje, že nebude požadovať dotáciu, príspevok, grant alebo inú formu pomoci na Realizáciu aktivít Projektu, na ktorú je poskytovaný NFP v zmysle tejto zmluvy a ktorá by predstavovala dvojité financovanie alebo </w:t>
      </w:r>
      <w:r w:rsidR="002C3D46" w:rsidRPr="000758CD">
        <w:rPr>
          <w:rFonts w:asciiTheme="minorHAnsi" w:hAnsiTheme="minorHAnsi"/>
          <w:sz w:val="22"/>
          <w:szCs w:val="22"/>
        </w:rPr>
        <w:t>spolufinancovanie</w:t>
      </w:r>
      <w:r w:rsidRPr="000758CD">
        <w:rPr>
          <w:rFonts w:asciiTheme="minorHAnsi" w:hAnsiTheme="minorHAnsi"/>
          <w:sz w:val="22"/>
          <w:szCs w:val="22"/>
        </w:rPr>
        <w:t xml:space="preserve"> tých istých výdavkov zo</w:t>
      </w:r>
      <w:r w:rsidRPr="000758CD">
        <w:rPr>
          <w:rFonts w:asciiTheme="minorHAnsi" w:hAnsiTheme="minorHAnsi"/>
          <w:b/>
          <w:iCs/>
          <w:sz w:val="22"/>
          <w:szCs w:val="22"/>
        </w:rPr>
        <w:t> </w:t>
      </w:r>
      <w:r w:rsidRPr="000758CD">
        <w:rPr>
          <w:rFonts w:asciiTheme="minorHAnsi" w:hAnsiTheme="minorHAnsi"/>
          <w:sz w:val="22"/>
          <w:szCs w:val="22"/>
        </w:rPr>
        <w:t>zdrojov iných rozpočtových kapitol štátneho rozpočtu SR, štátnych fondov, z iných verejných zdrojov alebo zdrojov EÚ</w:t>
      </w:r>
      <w:r w:rsidR="005B7EC9" w:rsidRPr="000758CD">
        <w:rPr>
          <w:rFonts w:asciiTheme="minorHAnsi" w:hAnsiTheme="minorHAnsi"/>
          <w:sz w:val="22"/>
          <w:szCs w:val="22"/>
        </w:rPr>
        <w:t>.</w:t>
      </w:r>
      <w:r w:rsidRPr="000758CD">
        <w:rPr>
          <w:rFonts w:asciiTheme="minorHAnsi" w:hAnsiTheme="minorHAnsi"/>
          <w:sz w:val="22"/>
          <w:szCs w:val="22"/>
        </w:rPr>
        <w:t xml:space="preserve"> V prípade porušenia uvedených povinností je Poskytovateľ oprávnený žiadať od Prijímateľa vrátenie NFP alebo jeho časti a</w:t>
      </w:r>
      <w:r w:rsidRPr="000758CD">
        <w:rPr>
          <w:rFonts w:asciiTheme="minorHAnsi" w:hAnsiTheme="minorHAnsi"/>
          <w:b/>
          <w:iCs/>
          <w:sz w:val="22"/>
          <w:szCs w:val="22"/>
        </w:rPr>
        <w:t> </w:t>
      </w:r>
      <w:r w:rsidRPr="000758CD">
        <w:rPr>
          <w:rFonts w:asciiTheme="minorHAnsi" w:hAnsiTheme="minorHAnsi"/>
          <w:sz w:val="22"/>
          <w:szCs w:val="22"/>
        </w:rPr>
        <w:t>Prijímateľ je povinný vrátiť NFP alebo jeho časť v súlade s článkom 10 VZP.</w:t>
      </w:r>
    </w:p>
    <w:p w:rsidR="003758B0" w:rsidRPr="000758CD" w:rsidRDefault="003758B0" w:rsidP="00CE24A2">
      <w:pPr>
        <w:numPr>
          <w:ilvl w:val="1"/>
          <w:numId w:val="4"/>
        </w:numPr>
        <w:tabs>
          <w:tab w:val="clear" w:pos="720"/>
          <w:tab w:val="num" w:pos="567"/>
        </w:tabs>
        <w:spacing w:before="120" w:line="264" w:lineRule="auto"/>
        <w:ind w:left="567" w:hanging="567"/>
        <w:jc w:val="both"/>
        <w:rPr>
          <w:rFonts w:asciiTheme="minorHAnsi" w:hAnsiTheme="minorHAnsi"/>
          <w:sz w:val="22"/>
          <w:szCs w:val="22"/>
        </w:rPr>
      </w:pPr>
      <w:r w:rsidRPr="000758CD">
        <w:rPr>
          <w:rFonts w:asciiTheme="minorHAnsi" w:hAnsiTheme="minorHAnsi"/>
          <w:sz w:val="22"/>
          <w:szCs w:val="22"/>
        </w:rPr>
        <w:t>Prijímateľ berie na vedomie, že NFP, a to aj každá jeho časť je finančným prostriedkom vyplateným zo štátneho rozpočtu SR. Na kontrolu a audit použitia týchto finančných prostriedkov, ukladanie a vymáhanie sankcií za porušenie finančnej disciplíny sa vzťahuje režim upravený v Zmluve o poskytnutí NFP, v právnych predpisoch SR a v právnych aktoch EÚ (najmä v zákone o príspevku z EŠIF, v zákone o rozpočtových pravidlách a v zákone o</w:t>
      </w:r>
      <w:r w:rsidRPr="000758CD">
        <w:rPr>
          <w:rFonts w:asciiTheme="minorHAnsi" w:hAnsiTheme="minorHAnsi"/>
          <w:b/>
          <w:iCs/>
          <w:sz w:val="22"/>
          <w:szCs w:val="22"/>
        </w:rPr>
        <w:t> </w:t>
      </w:r>
      <w:r w:rsidRPr="000758CD">
        <w:rPr>
          <w:rFonts w:asciiTheme="minorHAnsi" w:hAnsiTheme="minorHAnsi"/>
          <w:sz w:val="22"/>
          <w:szCs w:val="22"/>
        </w:rPr>
        <w:t>finančnej kontrole a audite). Prijímateľ sa súčasne zaväzuje počas platnosti a účinnosti Zmluvy o poskytnutí NFP dodržiavať všetky predpisy a Právne dokumenty uvedené v ods. 3.3 tohto článku.</w:t>
      </w:r>
    </w:p>
    <w:p w:rsidR="003758B0" w:rsidRPr="000758CD" w:rsidRDefault="003758B0" w:rsidP="00CE24A2">
      <w:pPr>
        <w:numPr>
          <w:ilvl w:val="1"/>
          <w:numId w:val="4"/>
        </w:numPr>
        <w:tabs>
          <w:tab w:val="clear" w:pos="720"/>
          <w:tab w:val="num" w:pos="567"/>
        </w:tabs>
        <w:spacing w:before="120" w:line="264" w:lineRule="auto"/>
        <w:ind w:left="567" w:hanging="567"/>
        <w:jc w:val="both"/>
        <w:rPr>
          <w:rFonts w:asciiTheme="minorHAnsi" w:hAnsiTheme="minorHAnsi"/>
          <w:sz w:val="22"/>
          <w:szCs w:val="22"/>
        </w:rPr>
      </w:pPr>
      <w:r w:rsidRPr="000758CD">
        <w:rPr>
          <w:rFonts w:asciiTheme="minorHAnsi" w:hAnsiTheme="minorHAnsi"/>
          <w:sz w:val="22"/>
          <w:szCs w:val="22"/>
        </w:rPr>
        <w:t>Ustanovením ods. 3.1 tohto článku nie je dotknuté právo Poskytovateľa alebo iného oprávneného orgánu (certifikačný orgán, orgán auditu) vykonať finančnú opravu v zmysle článku 143 všeobecného nariadenia.</w:t>
      </w:r>
    </w:p>
    <w:p w:rsidR="003758B0" w:rsidRPr="000758CD" w:rsidRDefault="003758B0" w:rsidP="00CE24A2">
      <w:pPr>
        <w:numPr>
          <w:ilvl w:val="1"/>
          <w:numId w:val="4"/>
        </w:numPr>
        <w:tabs>
          <w:tab w:val="clear" w:pos="720"/>
          <w:tab w:val="num" w:pos="567"/>
        </w:tabs>
        <w:spacing w:before="120" w:line="264" w:lineRule="auto"/>
        <w:ind w:left="567" w:hanging="567"/>
        <w:jc w:val="both"/>
        <w:rPr>
          <w:rFonts w:asciiTheme="minorHAnsi" w:hAnsiTheme="minorHAnsi"/>
          <w:sz w:val="22"/>
          <w:szCs w:val="22"/>
        </w:rPr>
      </w:pPr>
      <w:r w:rsidRPr="000758CD">
        <w:rPr>
          <w:rFonts w:asciiTheme="minorHAnsi" w:hAnsiTheme="minorHAnsi"/>
          <w:sz w:val="22"/>
          <w:szCs w:val="22"/>
        </w:rPr>
        <w:t>Neuplatňuje sa.</w:t>
      </w:r>
    </w:p>
    <w:p w:rsidR="003758B0" w:rsidRPr="000758CD" w:rsidRDefault="003758B0" w:rsidP="002E2372">
      <w:pPr>
        <w:numPr>
          <w:ilvl w:val="1"/>
          <w:numId w:val="4"/>
        </w:numPr>
        <w:tabs>
          <w:tab w:val="clear" w:pos="720"/>
          <w:tab w:val="num" w:pos="567"/>
        </w:tabs>
        <w:spacing w:line="264" w:lineRule="auto"/>
        <w:ind w:left="567" w:hanging="567"/>
        <w:jc w:val="both"/>
        <w:rPr>
          <w:rFonts w:asciiTheme="minorHAnsi" w:hAnsiTheme="minorHAnsi"/>
          <w:sz w:val="22"/>
          <w:szCs w:val="22"/>
        </w:rPr>
      </w:pPr>
      <w:r w:rsidRPr="000758CD">
        <w:rPr>
          <w:rFonts w:asciiTheme="minorHAnsi" w:hAnsiTheme="minorHAnsi"/>
          <w:sz w:val="22"/>
          <w:szCs w:val="22"/>
        </w:rPr>
        <w:t>Vzhľadom na charakter Aktivít, ktoré sú obsahom Projektu a v súlade s podmienkami poskytnutia príspevku stanovenými vo Výzve, poskytnutie NFP podľa Zmluvy o poskytnutí NFP nepodlieha uplatňovaniu pravidiel štátnej pomoci. Ak Prijímateľ zmení charakter Aktivít alebo bude v rámci Projektu alebo v súvislosti s ním vykonávať akékoľvek úkony, v dôsledku ktorých by sa pravidlá týkajúce sa štátnej pomoci stali uplatniteľnými na Projekt, je povinný vrátiť alebo vymôcť vrátenie takto poskytnutej neoprávnenej štátnej pomoci spolu s úrokmi vo</w:t>
      </w:r>
      <w:r w:rsidRPr="000758CD">
        <w:rPr>
          <w:rFonts w:asciiTheme="minorHAnsi" w:hAnsiTheme="minorHAnsi"/>
          <w:b/>
          <w:iCs/>
          <w:sz w:val="22"/>
          <w:szCs w:val="22"/>
        </w:rPr>
        <w:t> </w:t>
      </w:r>
      <w:r w:rsidRPr="000758CD">
        <w:rPr>
          <w:rFonts w:asciiTheme="minorHAnsi" w:hAnsiTheme="minorHAnsi"/>
          <w:sz w:val="22"/>
          <w:szCs w:val="22"/>
        </w:rPr>
        <w:t>výške, v lehotách a spôsobom vyplývajúcim z príslušných právnych predpisov SR a právnych aktov EÚ. Prijímateľ je súčasne povinný vrátiť NFP alebo jeho časť v dôsledku porušenia povinnosti podľa druhej vety tohto odseku v súlade s čl. 10 VZP. Povinnosti Prijímateľa uvedené v článku 6 ods. 5 VZP nie sú týmto ustanovením dotknuté.</w:t>
      </w:r>
    </w:p>
    <w:p w:rsidR="002E2372" w:rsidRPr="000758CD" w:rsidRDefault="002E2372" w:rsidP="002E2372">
      <w:pPr>
        <w:spacing w:line="264" w:lineRule="auto"/>
        <w:ind w:left="567"/>
        <w:jc w:val="both"/>
        <w:rPr>
          <w:rFonts w:asciiTheme="minorHAnsi" w:hAnsiTheme="minorHAnsi"/>
          <w:sz w:val="22"/>
          <w:szCs w:val="22"/>
        </w:rPr>
      </w:pPr>
    </w:p>
    <w:p w:rsidR="003758B0" w:rsidRPr="000758CD" w:rsidRDefault="003758B0" w:rsidP="002E2372">
      <w:pPr>
        <w:pStyle w:val="AOHead1"/>
        <w:tabs>
          <w:tab w:val="clear" w:pos="720"/>
          <w:tab w:val="num" w:pos="567"/>
        </w:tabs>
        <w:spacing w:before="0" w:line="264" w:lineRule="auto"/>
        <w:rPr>
          <w:rFonts w:asciiTheme="minorHAnsi" w:hAnsiTheme="minorHAnsi"/>
        </w:rPr>
      </w:pPr>
      <w:r w:rsidRPr="000758CD">
        <w:rPr>
          <w:rFonts w:asciiTheme="minorHAnsi" w:hAnsiTheme="minorHAnsi"/>
        </w:rPr>
        <w:lastRenderedPageBreak/>
        <w:t>KOMUNIKÁCIA ZMLUVNÝCH STRÁN A DORUČOVANIE</w:t>
      </w:r>
    </w:p>
    <w:p w:rsidR="003758B0" w:rsidRPr="000758CD" w:rsidRDefault="003758B0" w:rsidP="00AD0F62">
      <w:pPr>
        <w:spacing w:before="120" w:line="264" w:lineRule="auto"/>
        <w:ind w:left="540" w:hanging="540"/>
        <w:jc w:val="both"/>
        <w:rPr>
          <w:rFonts w:asciiTheme="minorHAnsi" w:hAnsiTheme="minorHAnsi"/>
          <w:sz w:val="22"/>
          <w:szCs w:val="22"/>
        </w:rPr>
      </w:pPr>
      <w:r w:rsidRPr="000758CD">
        <w:rPr>
          <w:rFonts w:asciiTheme="minorHAnsi" w:hAnsiTheme="minorHAnsi"/>
          <w:sz w:val="22"/>
          <w:szCs w:val="22"/>
        </w:rPr>
        <w:t>4.1</w:t>
      </w:r>
      <w:r w:rsidRPr="000758CD">
        <w:rPr>
          <w:rFonts w:asciiTheme="minorHAnsi" w:hAnsiTheme="minorHAnsi"/>
          <w:sz w:val="22"/>
          <w:szCs w:val="22"/>
        </w:rPr>
        <w:tab/>
        <w:t>Zmluvné strany sa dohodli, že ich vzájomná komunikácia súvisiaca so Zmluvou o poskytnutí NFP si pre svoju záväznosť vyžaduje písomnú formu, v rámci ktorej sú Zmluvné strany povinné uvádzať ITMS kód Projektu a názov Projektu podľa článku 2 ods. 2.1 zmluvy. Zmluvné strany sa zaväzujú, že budú pre vzájomnú písomnú komunikáciu používať poštové adresy uvedené v záhlaví Zmluvy o poskytnutí NFP, ak nedošlo k oznámeniu zmeny adresy spôsobom v súlade s článkom 6 zmluvy. Zmluvné strany sa dohodli, že písomná forma komunikácie sa bude uskutočňovať najmä prostredníctvom doporučeného doručovania zásielok alebo obyčajného doručovania poštou.</w:t>
      </w:r>
    </w:p>
    <w:p w:rsidR="003758B0" w:rsidRPr="000758CD" w:rsidRDefault="003758B0" w:rsidP="00AD0F62">
      <w:pPr>
        <w:spacing w:before="120" w:line="264" w:lineRule="auto"/>
        <w:ind w:left="540" w:hanging="540"/>
        <w:jc w:val="both"/>
        <w:rPr>
          <w:rFonts w:asciiTheme="minorHAnsi" w:hAnsiTheme="minorHAnsi"/>
          <w:sz w:val="22"/>
          <w:szCs w:val="22"/>
        </w:rPr>
      </w:pPr>
      <w:r w:rsidRPr="000758CD">
        <w:rPr>
          <w:rFonts w:asciiTheme="minorHAnsi" w:hAnsiTheme="minorHAnsi"/>
          <w:sz w:val="22"/>
          <w:szCs w:val="22"/>
        </w:rPr>
        <w:t>4.2</w:t>
      </w:r>
      <w:r w:rsidRPr="000758CD">
        <w:rPr>
          <w:rFonts w:asciiTheme="minorHAnsi" w:hAnsiTheme="minorHAnsi"/>
          <w:sz w:val="22"/>
          <w:szCs w:val="22"/>
        </w:rPr>
        <w:tab/>
        <w:t>Zmluvné strany sa ďalej zaväzujú používať ako podporný spôsob k písomnej komunikácii súčasne aj ITMS2014+, ak Poskytovateľ neurčí pre použitie ITMS2014+ prechodné obdobie. Zmluvné strany sú si vedomé, že najneskôr v termíne stanovenom v článku 122 ods. 3 všeobecného nariadenia a § 60 ods. 7 zákona č. 305/2013 Z. z. v znení neskorších predpisov bude komunikácia medzi Zmluvnými stranami týkajúca sa Projektu a iných záležitostí súvisiacich so Zmluvou o poskytnutí NFP prebiehať v elektronickej forme. Prijímateľ súhlasí s tým, aby po splnení všetkých technických podmienok pre zavedenie elektronickej komunikácie ako preferovaného spôsobu komunikácie Zmluvných strán Poskytovateľ vydal usmernenie týkajúce sa komunikácie, ktoré bude pre Zmluvné strany záväzné.</w:t>
      </w:r>
    </w:p>
    <w:p w:rsidR="003758B0" w:rsidRPr="000758CD" w:rsidRDefault="003758B0" w:rsidP="00AD0F62">
      <w:pPr>
        <w:spacing w:before="120" w:line="264" w:lineRule="auto"/>
        <w:ind w:left="540" w:hanging="540"/>
        <w:jc w:val="both"/>
        <w:rPr>
          <w:rFonts w:asciiTheme="minorHAnsi" w:hAnsiTheme="minorHAnsi"/>
          <w:sz w:val="22"/>
          <w:szCs w:val="22"/>
        </w:rPr>
      </w:pPr>
      <w:r w:rsidRPr="000758CD">
        <w:rPr>
          <w:rFonts w:asciiTheme="minorHAnsi" w:hAnsiTheme="minorHAnsi"/>
          <w:sz w:val="22"/>
          <w:szCs w:val="22"/>
        </w:rPr>
        <w:t>4.3</w:t>
      </w:r>
      <w:r w:rsidRPr="000758CD">
        <w:rPr>
          <w:rFonts w:asciiTheme="minorHAnsi" w:hAnsiTheme="minorHAnsi"/>
          <w:sz w:val="22"/>
          <w:szCs w:val="22"/>
        </w:rPr>
        <w:tab/>
        <w:t>Poskytovateľ môže určiť, že vzájomná komunikácia súvisiaca so Zmluvou o poskytnutí NFP bude prebiehať elektronicky prostredníctvom emailu alebo faxom a zároveň môže určiť aj podmienky takejto komunikácie. Aj v rámci týchto foriem komunikácie je Prijímateľ povinný uvádzať ITMS kód Projektu a názov Projektu podľa článku 2 ods. 2.1 zmluvy. Zmluvné strany si zároveň dohodli ako mimoriadny spôsob doručovania písomných zásielok doručovanie osobne alebo prostredníctvom kuriéra; takéto doručenie Poskytovateľovi je možné výlučne v úradných hodinách podateľne Poskytovateľa zverejnených verejne prístupným spôsobom.</w:t>
      </w:r>
    </w:p>
    <w:p w:rsidR="003758B0" w:rsidRPr="000758CD" w:rsidRDefault="003758B0" w:rsidP="00AD0F62">
      <w:pPr>
        <w:spacing w:before="120" w:line="264" w:lineRule="auto"/>
        <w:ind w:left="540" w:hanging="540"/>
        <w:jc w:val="both"/>
        <w:rPr>
          <w:rFonts w:asciiTheme="minorHAnsi" w:hAnsiTheme="minorHAnsi"/>
          <w:sz w:val="22"/>
          <w:szCs w:val="22"/>
        </w:rPr>
      </w:pPr>
      <w:r w:rsidRPr="000758CD">
        <w:rPr>
          <w:rFonts w:asciiTheme="minorHAnsi" w:hAnsiTheme="minorHAnsi"/>
          <w:sz w:val="22"/>
          <w:szCs w:val="22"/>
        </w:rPr>
        <w:t>4.4</w:t>
      </w:r>
      <w:r w:rsidRPr="000758CD">
        <w:rPr>
          <w:rFonts w:asciiTheme="minorHAnsi" w:hAnsiTheme="minorHAnsi"/>
          <w:sz w:val="22"/>
          <w:szCs w:val="22"/>
        </w:rPr>
        <w:tab/>
        <w:t>Oznámenie, výzva, žiadosť alebo iný dokument (ďalej ako „písomnosť“) zasielaný druhej Zmluvnej strane v písomnej forme podľa Zmluvy o poskytnutí NFP, s výnimkou návrhu čiastkovej správy z kontroly/návrhu správy z kontroly podľa článku 12 ods. 2 VZP, sa považuje pre účely Zmluvy o poskytnutí NFP za</w:t>
      </w:r>
      <w:r w:rsidRPr="000758CD">
        <w:rPr>
          <w:rFonts w:asciiTheme="minorHAnsi" w:hAnsiTheme="minorHAnsi"/>
          <w:b/>
          <w:iCs/>
          <w:sz w:val="22"/>
          <w:szCs w:val="22"/>
        </w:rPr>
        <w:t> </w:t>
      </w:r>
      <w:r w:rsidRPr="000758CD">
        <w:rPr>
          <w:rFonts w:asciiTheme="minorHAnsi" w:hAnsiTheme="minorHAnsi"/>
          <w:sz w:val="22"/>
          <w:szCs w:val="22"/>
        </w:rPr>
        <w:t>doručenú, ak dôjde do dispozície druhej Zmluvnej strany na adrese uvedenej v záhlaví Zmluvy o poskytnutí NFP, a to aj v prípade, ak adresát písomnosť neprevzal, pričom za deň doručenia písomnosti sa považuje deň, v ktorý došlo k:</w:t>
      </w:r>
    </w:p>
    <w:p w:rsidR="003758B0" w:rsidRPr="000758CD" w:rsidRDefault="003758B0" w:rsidP="003952C7">
      <w:pPr>
        <w:numPr>
          <w:ilvl w:val="1"/>
          <w:numId w:val="42"/>
        </w:numPr>
        <w:spacing w:before="120" w:line="252" w:lineRule="auto"/>
        <w:ind w:left="993" w:hanging="426"/>
        <w:jc w:val="both"/>
        <w:rPr>
          <w:rFonts w:asciiTheme="minorHAnsi" w:hAnsiTheme="minorHAnsi"/>
          <w:sz w:val="22"/>
          <w:szCs w:val="22"/>
        </w:rPr>
      </w:pPr>
      <w:r w:rsidRPr="000758CD">
        <w:rPr>
          <w:rFonts w:asciiTheme="minorHAnsi" w:hAnsiTheme="minorHAnsi"/>
          <w:sz w:val="22"/>
          <w:szCs w:val="22"/>
        </w:rPr>
        <w:t>uplynutiu úložnej (odbernej) lehoty písomnosti zasielanej poštou druhou Zmluvnou stranou,</w:t>
      </w:r>
    </w:p>
    <w:p w:rsidR="003758B0" w:rsidRPr="000758CD" w:rsidRDefault="003758B0" w:rsidP="003952C7">
      <w:pPr>
        <w:numPr>
          <w:ilvl w:val="1"/>
          <w:numId w:val="42"/>
        </w:numPr>
        <w:spacing w:before="120" w:line="252" w:lineRule="auto"/>
        <w:ind w:left="993" w:hanging="426"/>
        <w:jc w:val="both"/>
        <w:rPr>
          <w:rFonts w:asciiTheme="minorHAnsi" w:hAnsiTheme="minorHAnsi"/>
          <w:sz w:val="22"/>
          <w:szCs w:val="22"/>
        </w:rPr>
      </w:pPr>
      <w:r w:rsidRPr="000758CD">
        <w:rPr>
          <w:rFonts w:asciiTheme="minorHAnsi" w:hAnsiTheme="minorHAnsi"/>
          <w:sz w:val="22"/>
          <w:szCs w:val="22"/>
        </w:rPr>
        <w:t>odopretiu prijatia písomnosti, v prípade odopretia prevziať písomnosť doručovanú poštou alebo osobným doručením,</w:t>
      </w:r>
    </w:p>
    <w:p w:rsidR="003758B0" w:rsidRPr="000758CD" w:rsidRDefault="003758B0" w:rsidP="003952C7">
      <w:pPr>
        <w:numPr>
          <w:ilvl w:val="1"/>
          <w:numId w:val="42"/>
        </w:numPr>
        <w:spacing w:before="120" w:line="252" w:lineRule="auto"/>
        <w:ind w:left="993" w:hanging="426"/>
        <w:jc w:val="both"/>
        <w:rPr>
          <w:rFonts w:asciiTheme="minorHAnsi" w:hAnsiTheme="minorHAnsi"/>
          <w:sz w:val="22"/>
          <w:szCs w:val="22"/>
        </w:rPr>
      </w:pPr>
      <w:r w:rsidRPr="000758CD">
        <w:rPr>
          <w:rFonts w:asciiTheme="minorHAnsi" w:hAnsiTheme="minorHAnsi"/>
          <w:sz w:val="22"/>
          <w:szCs w:val="22"/>
        </w:rPr>
        <w:t>vráteniu písomnosti odosielateľovi, v prípade vrátenia zásielky späť (bez ohľadu na prípadnú poznámku „adresát neznámy“).</w:t>
      </w:r>
    </w:p>
    <w:p w:rsidR="003758B0" w:rsidRPr="000758CD" w:rsidRDefault="003758B0" w:rsidP="00EB0534">
      <w:pPr>
        <w:spacing w:before="120" w:line="264" w:lineRule="auto"/>
        <w:ind w:left="567" w:hanging="567"/>
        <w:jc w:val="both"/>
        <w:rPr>
          <w:rFonts w:asciiTheme="minorHAnsi" w:hAnsiTheme="minorHAnsi"/>
          <w:sz w:val="22"/>
          <w:szCs w:val="22"/>
        </w:rPr>
      </w:pPr>
      <w:r w:rsidRPr="000758CD">
        <w:rPr>
          <w:rFonts w:asciiTheme="minorHAnsi" w:hAnsiTheme="minorHAnsi"/>
          <w:sz w:val="22"/>
          <w:szCs w:val="22"/>
        </w:rPr>
        <w:t>4.5</w:t>
      </w:r>
      <w:r w:rsidRPr="000758CD">
        <w:rPr>
          <w:rFonts w:asciiTheme="minorHAnsi" w:hAnsiTheme="minorHAnsi"/>
          <w:sz w:val="22"/>
          <w:szCs w:val="22"/>
        </w:rPr>
        <w:tab/>
        <w:t>Návrh čiastkovej správy z kontroly/návrh správy z kontroly v zmysle článku 12 ods. 2 VZP zasielaný Prijímateľovi v písomnej forme sa považuje pre účely Zmluvy o poskytnutí NFP za doručený v súlade s pravidlami doručovania písomností upravenými v § 24 a § 25 zákona č. 71/1967 Zb. Správny poriadok v znení neskorších predpisov. Zmluvné strany sa výslovne dohodli, že návrh čiastkovej správy z kontroly/návrh správy z kontroly je doručovaný doporučenou zásielkou s doručenkou s určenou úložnou (odbernou) lehotou 3 kalendárne dni.</w:t>
      </w:r>
    </w:p>
    <w:p w:rsidR="003758B0" w:rsidRPr="000758CD" w:rsidRDefault="003758B0" w:rsidP="00EB0534">
      <w:pPr>
        <w:spacing w:before="120" w:line="264" w:lineRule="auto"/>
        <w:ind w:left="567" w:hanging="567"/>
        <w:jc w:val="both"/>
        <w:rPr>
          <w:rFonts w:asciiTheme="minorHAnsi" w:hAnsiTheme="minorHAnsi"/>
          <w:sz w:val="22"/>
          <w:szCs w:val="22"/>
        </w:rPr>
      </w:pPr>
      <w:r w:rsidRPr="000758CD">
        <w:rPr>
          <w:rFonts w:asciiTheme="minorHAnsi" w:hAnsiTheme="minorHAnsi"/>
          <w:sz w:val="22"/>
          <w:szCs w:val="22"/>
        </w:rPr>
        <w:lastRenderedPageBreak/>
        <w:t>4.6</w:t>
      </w:r>
      <w:r w:rsidRPr="000758CD">
        <w:rPr>
          <w:rFonts w:asciiTheme="minorHAnsi" w:hAnsiTheme="minorHAnsi"/>
          <w:sz w:val="22"/>
          <w:szCs w:val="22"/>
        </w:rPr>
        <w:tab/>
      </w:r>
      <w:r w:rsidRPr="000758CD">
        <w:rPr>
          <w:rFonts w:asciiTheme="minorHAnsi" w:hAnsiTheme="minorHAnsi"/>
          <w:bCs/>
          <w:sz w:val="22"/>
          <w:szCs w:val="22"/>
        </w:rPr>
        <w:t xml:space="preserve">Zásielky doručované elektronicky budú považované za doručené momentom, kedy bude elektronická správa k dispozícii, prístupná na e-mailovom serveri slúžiacom na prijímanie elektronickej pošty Zmluvnej strany, ktorá je adresátom, teda momentom, kedy Zmluvnej strane, ktorá je odosielateľom príde potvrdenie o úspešnom doručení zásielky; ak nie je objektívne z technických dôvodov možné nastaviť automatické potvrdenie o úspešnom doručení zásielky, ako vyplýva z písm. c) tohto odseku, Zmluvné strany výslovne súhlasia s tým, že zásielka doručovaná elektronicky bude považovaná za doručenú momentom odoslania elektronickej správy Zmluvnou stranou, ak táto Zmluvná strana nedostala automatickú informáciu o nedoručení elektronickej správy. Za účelom realizácie </w:t>
      </w:r>
      <w:r w:rsidRPr="000758CD">
        <w:rPr>
          <w:rFonts w:asciiTheme="minorHAnsi" w:hAnsiTheme="minorHAnsi"/>
          <w:sz w:val="22"/>
          <w:szCs w:val="22"/>
        </w:rPr>
        <w:t>doručovania prostredníctvom elektronickej pošty alebo faxu, Zmluvné strany sa zaväzujú:</w:t>
      </w:r>
    </w:p>
    <w:p w:rsidR="003758B0" w:rsidRPr="000758CD" w:rsidRDefault="003758B0" w:rsidP="003952C7">
      <w:pPr>
        <w:numPr>
          <w:ilvl w:val="0"/>
          <w:numId w:val="43"/>
        </w:numPr>
        <w:spacing w:before="120" w:line="252" w:lineRule="auto"/>
        <w:ind w:left="993" w:hanging="426"/>
        <w:jc w:val="both"/>
        <w:rPr>
          <w:rFonts w:asciiTheme="minorHAnsi" w:hAnsiTheme="minorHAnsi"/>
          <w:sz w:val="22"/>
          <w:szCs w:val="22"/>
        </w:rPr>
      </w:pPr>
      <w:r w:rsidRPr="000758CD">
        <w:rPr>
          <w:rFonts w:asciiTheme="minorHAnsi" w:hAnsiTheme="minorHAnsi"/>
          <w:sz w:val="22"/>
          <w:szCs w:val="22"/>
        </w:rPr>
        <w:t>vzájomne si písomne oznámiť svoje emailové adresy, resp. faxové čísla, ktoré budú v rámci tejto formy komunikácie záväzne používať,</w:t>
      </w:r>
    </w:p>
    <w:p w:rsidR="003758B0" w:rsidRPr="000758CD" w:rsidRDefault="003758B0" w:rsidP="003952C7">
      <w:pPr>
        <w:numPr>
          <w:ilvl w:val="0"/>
          <w:numId w:val="43"/>
        </w:numPr>
        <w:spacing w:before="120" w:line="252" w:lineRule="auto"/>
        <w:ind w:left="993" w:hanging="426"/>
        <w:jc w:val="both"/>
        <w:rPr>
          <w:rFonts w:asciiTheme="minorHAnsi" w:hAnsiTheme="minorHAnsi"/>
          <w:sz w:val="22"/>
          <w:szCs w:val="22"/>
        </w:rPr>
      </w:pPr>
      <w:r w:rsidRPr="000758CD">
        <w:rPr>
          <w:rFonts w:asciiTheme="minorHAnsi" w:hAnsiTheme="minorHAnsi"/>
          <w:bCs/>
          <w:sz w:val="22"/>
          <w:szCs w:val="22"/>
        </w:rPr>
        <w:t>vzájomne si písomne oznámiť všetky údaje, ktoré budú potrebné pre tento spôsob doručovania,</w:t>
      </w:r>
    </w:p>
    <w:p w:rsidR="003758B0" w:rsidRPr="000758CD" w:rsidRDefault="003758B0" w:rsidP="003952C7">
      <w:pPr>
        <w:numPr>
          <w:ilvl w:val="0"/>
          <w:numId w:val="43"/>
        </w:numPr>
        <w:spacing w:before="120" w:line="252" w:lineRule="auto"/>
        <w:ind w:left="993" w:hanging="426"/>
        <w:jc w:val="both"/>
        <w:rPr>
          <w:rFonts w:asciiTheme="minorHAnsi" w:hAnsiTheme="minorHAnsi"/>
          <w:sz w:val="22"/>
          <w:szCs w:val="22"/>
        </w:rPr>
      </w:pPr>
      <w:r w:rsidRPr="000758CD">
        <w:rPr>
          <w:rFonts w:asciiTheme="minorHAnsi" w:hAnsiTheme="minorHAnsi"/>
          <w:bCs/>
          <w:sz w:val="22"/>
          <w:szCs w:val="22"/>
        </w:rPr>
        <w:t>zabezpečiť nastavenie technického vybavenia (e-mailové konto), ktoré bude spĺňať všetky parametre pre splnenie požiadavky týkajúcej sa potvrdenia doručenia elektronickej správy, vrátane pripojených dokumentov; ak to nie je objektívne možné z technických dôvodov, Zmluvná strana, ktorá má tento technický problém, jeho existenciu oznámi druhej Zmluvnej strane, v dôsledku čoho sa na ňu bude aplikovať výnimka z pravidla o momente doručenia uvedená za bodkočiarkou v základnom texte tohto odseku 4.6.</w:t>
      </w:r>
    </w:p>
    <w:p w:rsidR="003758B0" w:rsidRPr="000758CD" w:rsidRDefault="003758B0" w:rsidP="00EB0534">
      <w:pPr>
        <w:spacing w:before="120" w:line="252" w:lineRule="auto"/>
        <w:ind w:left="567" w:hanging="567"/>
        <w:jc w:val="both"/>
        <w:rPr>
          <w:rFonts w:asciiTheme="minorHAnsi" w:hAnsiTheme="minorHAnsi"/>
          <w:sz w:val="22"/>
          <w:szCs w:val="22"/>
        </w:rPr>
      </w:pPr>
      <w:r w:rsidRPr="000758CD">
        <w:rPr>
          <w:rFonts w:asciiTheme="minorHAnsi" w:hAnsiTheme="minorHAnsi"/>
          <w:sz w:val="22"/>
          <w:szCs w:val="22"/>
        </w:rPr>
        <w:t>4.7</w:t>
      </w:r>
      <w:r w:rsidRPr="000758CD">
        <w:rPr>
          <w:rFonts w:asciiTheme="minorHAnsi" w:hAnsiTheme="minorHAnsi"/>
          <w:sz w:val="22"/>
          <w:szCs w:val="22"/>
        </w:rPr>
        <w:tab/>
        <w:t>Prijímateľ je zodpovedný za riadne označenie poštovej schránky na účely písomnej komunikácie Zmluvných strán.</w:t>
      </w:r>
    </w:p>
    <w:p w:rsidR="003758B0" w:rsidRPr="000758CD" w:rsidRDefault="003758B0" w:rsidP="00EB0534">
      <w:pPr>
        <w:spacing w:before="120" w:line="264" w:lineRule="auto"/>
        <w:ind w:left="540" w:hanging="540"/>
        <w:jc w:val="both"/>
        <w:rPr>
          <w:rFonts w:asciiTheme="minorHAnsi" w:hAnsiTheme="minorHAnsi"/>
          <w:sz w:val="22"/>
          <w:szCs w:val="22"/>
        </w:rPr>
      </w:pPr>
      <w:r w:rsidRPr="000758CD">
        <w:rPr>
          <w:rFonts w:asciiTheme="minorHAnsi" w:hAnsiTheme="minorHAnsi"/>
          <w:sz w:val="22"/>
          <w:szCs w:val="22"/>
        </w:rPr>
        <w:t>4.8</w:t>
      </w:r>
      <w:r w:rsidRPr="000758CD">
        <w:rPr>
          <w:rFonts w:asciiTheme="minorHAnsi" w:hAnsiTheme="minorHAnsi"/>
          <w:sz w:val="22"/>
          <w:szCs w:val="22"/>
        </w:rPr>
        <w:tab/>
        <w:t>Zmluvné strany sa zaväzujú, že vzájomná komunikácia bude prebiehať v slovenskom jazyku.</w:t>
      </w:r>
    </w:p>
    <w:p w:rsidR="003758B0" w:rsidRPr="000758CD" w:rsidRDefault="003758B0" w:rsidP="002E2372">
      <w:pPr>
        <w:spacing w:line="264" w:lineRule="auto"/>
        <w:ind w:left="540" w:hanging="540"/>
        <w:jc w:val="both"/>
        <w:rPr>
          <w:rFonts w:asciiTheme="minorHAnsi" w:hAnsiTheme="minorHAnsi"/>
          <w:sz w:val="22"/>
          <w:szCs w:val="22"/>
        </w:rPr>
      </w:pPr>
    </w:p>
    <w:p w:rsidR="003758B0" w:rsidRPr="000758CD" w:rsidRDefault="003758B0" w:rsidP="002E2372">
      <w:pPr>
        <w:pStyle w:val="AOHead1"/>
        <w:tabs>
          <w:tab w:val="clear" w:pos="720"/>
          <w:tab w:val="num" w:pos="567"/>
        </w:tabs>
        <w:spacing w:before="0" w:line="264" w:lineRule="auto"/>
        <w:rPr>
          <w:rFonts w:asciiTheme="minorHAnsi" w:hAnsiTheme="minorHAnsi"/>
        </w:rPr>
      </w:pPr>
      <w:r w:rsidRPr="000758CD">
        <w:rPr>
          <w:rFonts w:asciiTheme="minorHAnsi" w:hAnsiTheme="minorHAnsi"/>
        </w:rPr>
        <w:t>OSOBITNÉ DOJEDNANIA</w:t>
      </w:r>
    </w:p>
    <w:p w:rsidR="003758B0" w:rsidRPr="000758CD" w:rsidRDefault="003758B0" w:rsidP="00AD0F62">
      <w:pPr>
        <w:spacing w:before="120" w:line="264" w:lineRule="auto"/>
        <w:ind w:left="540" w:hanging="540"/>
        <w:jc w:val="both"/>
        <w:rPr>
          <w:rFonts w:asciiTheme="minorHAnsi" w:hAnsiTheme="minorHAnsi"/>
          <w:sz w:val="22"/>
          <w:szCs w:val="22"/>
        </w:rPr>
      </w:pPr>
      <w:r w:rsidRPr="000758CD">
        <w:rPr>
          <w:rFonts w:asciiTheme="minorHAnsi" w:hAnsiTheme="minorHAnsi"/>
          <w:sz w:val="22"/>
          <w:szCs w:val="22"/>
        </w:rPr>
        <w:t>5.1</w:t>
      </w:r>
      <w:r w:rsidRPr="000758CD">
        <w:rPr>
          <w:rFonts w:asciiTheme="minorHAnsi" w:hAnsiTheme="minorHAnsi"/>
          <w:sz w:val="22"/>
          <w:szCs w:val="22"/>
        </w:rPr>
        <w:tab/>
        <w:t>Prijímateľ sa zaväzuje predkladať Žiadosti o platbu najmenej jedenkrát za deväť kalendárnych mesiacov počas Realizácie hlavných aktivít Projektu v súlade s Harmonogramom finančnej realizácie Projektu. Žiadosť o platbu môže Prijímateľ prvý raz podať najskôr po Začatí realizácie hlavných aktivít Projektu. Žiadosť o platbu (s príznakom záverečná) Prijímateľ predloží najneskôr do troch mesiacov po Ukončení realizácie hlavných aktivít Projektu, a to aj za všetky zrealizované podporné Aktivity.</w:t>
      </w:r>
    </w:p>
    <w:p w:rsidR="003758B0" w:rsidRPr="000758CD" w:rsidRDefault="003758B0" w:rsidP="002E2372">
      <w:pPr>
        <w:spacing w:before="120" w:line="264" w:lineRule="auto"/>
        <w:ind w:left="567" w:hanging="567"/>
        <w:jc w:val="both"/>
        <w:rPr>
          <w:rFonts w:asciiTheme="minorHAnsi" w:hAnsiTheme="minorHAnsi"/>
          <w:sz w:val="22"/>
          <w:szCs w:val="22"/>
        </w:rPr>
      </w:pPr>
      <w:r w:rsidRPr="000758CD">
        <w:rPr>
          <w:rFonts w:asciiTheme="minorHAnsi" w:hAnsiTheme="minorHAnsi"/>
          <w:sz w:val="22"/>
          <w:szCs w:val="22"/>
        </w:rPr>
        <w:t>5.2</w:t>
      </w:r>
      <w:r w:rsidRPr="000758CD">
        <w:rPr>
          <w:rFonts w:asciiTheme="minorHAnsi" w:hAnsiTheme="minorHAnsi"/>
          <w:sz w:val="22"/>
          <w:szCs w:val="22"/>
        </w:rPr>
        <w:tab/>
        <w:t>Zmluvné strany sa dohodli, že Poskytovateľ nebude povinný poskytovať plnenie podľa Zmluvy o poskytnutí NFP dovtedy, kým mu Prijímateľ nepreukáže spôsobom požadovaným Poskytovateľom, splnenie všetkých nasledovných skutočností:</w:t>
      </w:r>
    </w:p>
    <w:p w:rsidR="003758B0" w:rsidRPr="000758CD" w:rsidRDefault="003758B0" w:rsidP="008858FF">
      <w:pPr>
        <w:numPr>
          <w:ilvl w:val="0"/>
          <w:numId w:val="60"/>
        </w:numPr>
        <w:spacing w:before="120" w:line="264" w:lineRule="auto"/>
        <w:ind w:left="993"/>
        <w:jc w:val="both"/>
        <w:rPr>
          <w:rFonts w:asciiTheme="minorHAnsi" w:hAnsiTheme="minorHAnsi"/>
          <w:sz w:val="22"/>
          <w:szCs w:val="22"/>
        </w:rPr>
      </w:pPr>
      <w:r w:rsidRPr="000758CD">
        <w:rPr>
          <w:rFonts w:asciiTheme="minorHAnsi" w:hAnsiTheme="minorHAnsi"/>
          <w:sz w:val="22"/>
          <w:szCs w:val="22"/>
        </w:rPr>
        <w:t xml:space="preserve">Ak Poskytovateľ počas účinnosti Zmluvy o poskytnutí NFP písomne určí, vznik platného zabezpečenia pohľadávky (aj budúcej) Poskytovateľa voči Prijímateľovi, ktorá by mu mohla vzniknúť zo Zmluvy o poskytnutí NFP, kde hodnota zabezpečenia bude spĺňať podmienky uvedené v článku 13 ods. 1 VZP. Zabezpečenie sa vykoná využitím niektorého zo zabezpečovacích inštitútov podľa slovenského právneho poriadku, ktorý bude Poskytovateľ akceptovať, prednostne vo forme záložného práva v prospech Poskytovateľa za splnenia podmienok uvedených v článku 13 ods. 1 VZP. Ponúknuté zabezpečenie, ktoré spĺňa všetky podmienky uvedené v tomto odseku 5.2 a podmienky analogicky aplikovateľné na ponúknuté zabezpečenie v zmysle článku 13 ods. 1 VZP, môže Poskytovateľ odmietnuť iba v prípade, ak ide o zabezpečovací inštitút, o ktorom predtým </w:t>
      </w:r>
      <w:r w:rsidRPr="000758CD">
        <w:rPr>
          <w:rFonts w:asciiTheme="minorHAnsi" w:hAnsiTheme="minorHAnsi"/>
          <w:sz w:val="22"/>
          <w:szCs w:val="22"/>
        </w:rPr>
        <w:lastRenderedPageBreak/>
        <w:t xml:space="preserve">Poskytovateľ vyhlásil, že ho nebude akceptovať, alebo ak existuje iný závažný dôvod, pre ktorý ponúkané zabezpečenie v celej alebo v čiastočnej výške nie je možné akceptovať a Poskytovateľ tento dôvod oznámi Prijímateľovi. </w:t>
      </w:r>
    </w:p>
    <w:p w:rsidR="003758B0" w:rsidRPr="000758CD" w:rsidRDefault="003758B0" w:rsidP="000A5DAF">
      <w:pPr>
        <w:numPr>
          <w:ilvl w:val="0"/>
          <w:numId w:val="60"/>
        </w:numPr>
        <w:spacing w:before="120" w:line="264" w:lineRule="auto"/>
        <w:ind w:left="993"/>
        <w:jc w:val="both"/>
        <w:rPr>
          <w:rFonts w:asciiTheme="minorHAnsi" w:hAnsiTheme="minorHAnsi"/>
          <w:sz w:val="22"/>
          <w:szCs w:val="22"/>
        </w:rPr>
      </w:pPr>
      <w:r w:rsidRPr="000758CD">
        <w:rPr>
          <w:rFonts w:asciiTheme="minorHAnsi" w:hAnsiTheme="minorHAnsi"/>
          <w:sz w:val="22"/>
          <w:szCs w:val="22"/>
        </w:rPr>
        <w:t>Zrealizovanie VO podľa zákona o VO alebo obstarávania tovarov, služieb a stavebných prác podľa podmienok určených Poskytovateľom a stanovených v Právnych dokumentoch v prípadoch, ak sa na obstarávanie tovarov, služieb a stavebných prác nevzťahuje zákon o VO, pričom Prijímateľ vyslovene súhlasí s tým, že bude postupovať spôsobom stanoveným zákonom o VO, inými uplatniteľnými právnymi predpismi SR a Právnymi dokumentmi, ktoré na jeho vykonanie môže vydať Poskytovateľ.</w:t>
      </w:r>
    </w:p>
    <w:p w:rsidR="003758B0" w:rsidRPr="000758CD" w:rsidRDefault="003758B0" w:rsidP="000A5DAF">
      <w:pPr>
        <w:numPr>
          <w:ilvl w:val="0"/>
          <w:numId w:val="60"/>
        </w:numPr>
        <w:spacing w:before="120" w:line="264" w:lineRule="auto"/>
        <w:ind w:left="993"/>
        <w:jc w:val="both"/>
        <w:rPr>
          <w:rFonts w:asciiTheme="minorHAnsi" w:hAnsiTheme="minorHAnsi"/>
          <w:sz w:val="22"/>
          <w:szCs w:val="22"/>
        </w:rPr>
      </w:pPr>
      <w:r w:rsidRPr="000758CD">
        <w:rPr>
          <w:rFonts w:asciiTheme="minorHAnsi" w:hAnsiTheme="minorHAnsi"/>
          <w:sz w:val="22"/>
          <w:szCs w:val="22"/>
        </w:rPr>
        <w:t>Poistenie pokrývajúce poistenie majetku obstaraného alebo zhodnoteného v súvislosti s Realizáciou hlavných aktivít Projektu, ktorý je zahrnutý v Žiadosti o platbu, ako aj poistenie majetku, ktorý je zálohom v zmysle platného záložného práva v prospech Poskytovateľa, a to za podmienok a spôsobom stanoveným v článku 13 ods. 2 VZP.</w:t>
      </w:r>
    </w:p>
    <w:p w:rsidR="003758B0" w:rsidRPr="000758CD" w:rsidRDefault="003758B0" w:rsidP="000A5DAF">
      <w:pPr>
        <w:numPr>
          <w:ilvl w:val="0"/>
          <w:numId w:val="60"/>
        </w:numPr>
        <w:spacing w:before="120" w:line="264" w:lineRule="auto"/>
        <w:ind w:left="993"/>
        <w:jc w:val="both"/>
        <w:rPr>
          <w:rFonts w:asciiTheme="minorHAnsi" w:hAnsiTheme="minorHAnsi"/>
          <w:sz w:val="22"/>
          <w:szCs w:val="22"/>
        </w:rPr>
      </w:pPr>
      <w:r w:rsidRPr="000758CD">
        <w:rPr>
          <w:rFonts w:asciiTheme="minorHAnsi" w:hAnsiTheme="minorHAnsi"/>
          <w:sz w:val="22"/>
          <w:szCs w:val="22"/>
        </w:rPr>
        <w:t>Preukázanie disponovania s dostatočnými finančnými prostriedkami na zrealizovanie Projektu minimálne vo výške spolufinancovania Oprávnených výdavkov Projektu a celkových Neoprávnených výdavkov Projektu podľa podmienok stanovených Poskytovateľom; uvedená podmienka sa v prípade Prijímateľov, ktorí sú verejnoprávnymi orgánmi, preukazuje tým, že výdavky podľa tohto písm. d) sú zahrnuté v rozpočte Prijímateľa na aktuálne rozpočtové obdobie a v návrhu rozpočtu na nasledujúce rozpočtové obdobie, ak takýto návrh existuje alebo by mal existovať podľa aplikovateľných právnych predpisov a súčasne bol udelený súhlas s Realizáciou aktivít Projektu zo strany zriaďovateľa Prijímateľa alebo subjektu, na ktorého rozpočet je Prijímateľ napojený finančnými vzťahmi.</w:t>
      </w:r>
    </w:p>
    <w:p w:rsidR="003758B0" w:rsidRPr="000758CD" w:rsidRDefault="003758B0" w:rsidP="000A5DAF">
      <w:pPr>
        <w:numPr>
          <w:ilvl w:val="0"/>
          <w:numId w:val="60"/>
        </w:numPr>
        <w:spacing w:before="120" w:line="264" w:lineRule="auto"/>
        <w:ind w:left="993"/>
        <w:jc w:val="both"/>
        <w:rPr>
          <w:rFonts w:asciiTheme="minorHAnsi" w:hAnsiTheme="minorHAnsi"/>
          <w:sz w:val="22"/>
          <w:szCs w:val="22"/>
        </w:rPr>
      </w:pPr>
      <w:r w:rsidRPr="000758CD">
        <w:rPr>
          <w:rFonts w:asciiTheme="minorHAnsi" w:hAnsiTheme="minorHAnsi"/>
          <w:sz w:val="22"/>
          <w:szCs w:val="22"/>
        </w:rPr>
        <w:t>Preukázanie výšky zostatku pohľadávky Financujúcej banky vzťahujúcej sa k rovnakému zálohu pre Poskytovateľa a Financujúcu banku podľa čl. 13 ods. 1 písm. h) bod iii. VZP aktuálneho k predloženiu žiadosti o platbu (poskytnutie predfinancovania, poskytnutie zálohovej platby, refundácia), to všetko v prípade, ak má Prijímateľ zabezpečené spolufinancovanie časti Celkových oprávnených výdavkov Projektu z úverových zdrojov pros</w:t>
      </w:r>
      <w:r w:rsidR="00D465FA" w:rsidRPr="000758CD">
        <w:rPr>
          <w:rFonts w:asciiTheme="minorHAnsi" w:hAnsiTheme="minorHAnsi"/>
          <w:sz w:val="22"/>
          <w:szCs w:val="22"/>
        </w:rPr>
        <w:t>tredníctvom Financujúcej banky.</w:t>
      </w:r>
    </w:p>
    <w:p w:rsidR="003758B0" w:rsidRPr="000758CD" w:rsidRDefault="003758B0" w:rsidP="000A5DAF">
      <w:pPr>
        <w:spacing w:before="120" w:line="264" w:lineRule="auto"/>
        <w:ind w:left="567" w:hanging="567"/>
        <w:jc w:val="both"/>
        <w:rPr>
          <w:rFonts w:asciiTheme="minorHAnsi" w:hAnsiTheme="minorHAnsi"/>
          <w:sz w:val="22"/>
          <w:szCs w:val="22"/>
        </w:rPr>
      </w:pPr>
      <w:r w:rsidRPr="000758CD">
        <w:rPr>
          <w:rFonts w:asciiTheme="minorHAnsi" w:hAnsiTheme="minorHAnsi"/>
          <w:sz w:val="22"/>
          <w:szCs w:val="22"/>
        </w:rPr>
        <w:t>5.3</w:t>
      </w:r>
      <w:r w:rsidRPr="000758CD">
        <w:rPr>
          <w:rFonts w:asciiTheme="minorHAnsi" w:hAnsiTheme="minorHAnsi"/>
          <w:sz w:val="22"/>
          <w:szCs w:val="22"/>
        </w:rPr>
        <w:tab/>
        <w:t>V zmysle ustanovenia § 401 Obchodného zákonníka Prijímateľ vyhlasuje, že predlžuje premlčaciu dobu na prípadné nároky Poskytovateľa týkajúce sa:</w:t>
      </w:r>
    </w:p>
    <w:p w:rsidR="003758B0" w:rsidRPr="000758CD" w:rsidRDefault="003758B0" w:rsidP="00126594">
      <w:pPr>
        <w:pStyle w:val="Odsekzoznamu"/>
        <w:numPr>
          <w:ilvl w:val="0"/>
          <w:numId w:val="61"/>
        </w:numPr>
        <w:spacing w:line="264" w:lineRule="auto"/>
        <w:ind w:left="992" w:hanging="357"/>
        <w:rPr>
          <w:rFonts w:asciiTheme="minorHAnsi" w:hAnsiTheme="minorHAnsi"/>
          <w:sz w:val="22"/>
          <w:szCs w:val="22"/>
        </w:rPr>
      </w:pPr>
      <w:r w:rsidRPr="000758CD">
        <w:rPr>
          <w:rFonts w:asciiTheme="minorHAnsi" w:hAnsiTheme="minorHAnsi"/>
          <w:sz w:val="22"/>
          <w:szCs w:val="22"/>
        </w:rPr>
        <w:t>vrátenia poskytnutého NFP alebo jeho časti alebo</w:t>
      </w:r>
    </w:p>
    <w:p w:rsidR="003758B0" w:rsidRPr="000758CD" w:rsidRDefault="003758B0" w:rsidP="00126594">
      <w:pPr>
        <w:pStyle w:val="Odsekzoznamu"/>
        <w:numPr>
          <w:ilvl w:val="0"/>
          <w:numId w:val="61"/>
        </w:numPr>
        <w:spacing w:line="264" w:lineRule="auto"/>
        <w:ind w:left="993"/>
        <w:rPr>
          <w:rFonts w:asciiTheme="minorHAnsi" w:hAnsiTheme="minorHAnsi"/>
          <w:sz w:val="22"/>
          <w:szCs w:val="22"/>
        </w:rPr>
      </w:pPr>
      <w:r w:rsidRPr="000758CD">
        <w:rPr>
          <w:rFonts w:asciiTheme="minorHAnsi" w:hAnsiTheme="minorHAnsi"/>
          <w:sz w:val="22"/>
          <w:szCs w:val="22"/>
        </w:rPr>
        <w:t>krátenia NFP alebo jeho časti,</w:t>
      </w:r>
    </w:p>
    <w:p w:rsidR="003758B0" w:rsidRPr="000758CD" w:rsidRDefault="003758B0" w:rsidP="00126594">
      <w:pPr>
        <w:spacing w:line="264" w:lineRule="auto"/>
        <w:ind w:left="567"/>
        <w:jc w:val="both"/>
        <w:rPr>
          <w:rFonts w:asciiTheme="minorHAnsi" w:hAnsiTheme="minorHAnsi"/>
          <w:sz w:val="22"/>
          <w:szCs w:val="22"/>
        </w:rPr>
      </w:pPr>
      <w:r w:rsidRPr="000758CD">
        <w:rPr>
          <w:rFonts w:asciiTheme="minorHAnsi" w:hAnsiTheme="minorHAnsi"/>
          <w:sz w:val="22"/>
          <w:szCs w:val="22"/>
        </w:rPr>
        <w:t>a to na 10 rokov od doby, kedy premlčacia doba začala plynúť po prvý raz.</w:t>
      </w:r>
    </w:p>
    <w:p w:rsidR="003758B0" w:rsidRPr="000758CD" w:rsidRDefault="003758B0" w:rsidP="000A5DAF">
      <w:pPr>
        <w:spacing w:before="120" w:line="264" w:lineRule="auto"/>
        <w:ind w:left="567" w:hanging="567"/>
        <w:jc w:val="both"/>
        <w:rPr>
          <w:rFonts w:asciiTheme="minorHAnsi" w:hAnsiTheme="minorHAnsi"/>
          <w:sz w:val="22"/>
          <w:szCs w:val="22"/>
        </w:rPr>
      </w:pPr>
      <w:r w:rsidRPr="000758CD">
        <w:rPr>
          <w:rFonts w:asciiTheme="minorHAnsi" w:hAnsiTheme="minorHAnsi"/>
          <w:sz w:val="22"/>
          <w:szCs w:val="22"/>
        </w:rPr>
        <w:t>5.4</w:t>
      </w:r>
      <w:r w:rsidRPr="000758CD">
        <w:rPr>
          <w:rFonts w:asciiTheme="minorHAnsi" w:hAnsiTheme="minorHAnsi"/>
          <w:sz w:val="22"/>
          <w:szCs w:val="22"/>
        </w:rPr>
        <w:tab/>
        <w:t>Ak podľa Zmluvy o poskytnutí NFP udeľuje Poskytovateľ súhlas týkajúci sa Prijímateľa alebo Projektu, Zmluvné strany sa výslovne dohodli, že na udelenie takéhoto súhlasu nemá Prijímateľ právny nárok, ak právne predpisy SR alebo právne akty EÚ neustanovujú inak.</w:t>
      </w:r>
    </w:p>
    <w:p w:rsidR="00862EC4" w:rsidRPr="000758CD" w:rsidRDefault="003758B0" w:rsidP="00862EC4">
      <w:pPr>
        <w:spacing w:before="120" w:line="264" w:lineRule="auto"/>
        <w:ind w:left="567" w:hanging="567"/>
        <w:jc w:val="both"/>
        <w:rPr>
          <w:rFonts w:asciiTheme="minorHAnsi" w:hAnsiTheme="minorHAnsi"/>
          <w:sz w:val="22"/>
          <w:szCs w:val="22"/>
        </w:rPr>
      </w:pPr>
      <w:r w:rsidRPr="000758CD">
        <w:rPr>
          <w:rFonts w:asciiTheme="minorHAnsi" w:hAnsiTheme="minorHAnsi"/>
          <w:sz w:val="22"/>
          <w:szCs w:val="22"/>
        </w:rPr>
        <w:t>5.5</w:t>
      </w:r>
      <w:r w:rsidRPr="000758CD">
        <w:rPr>
          <w:rFonts w:asciiTheme="minorHAnsi" w:hAnsiTheme="minorHAnsi"/>
          <w:sz w:val="22"/>
          <w:szCs w:val="22"/>
        </w:rPr>
        <w:tab/>
        <w:t>Ak v rámci Projektu dochádza k dodaniu tovarov, poskytnutiu služieb alebo vykonaniu stavebných prác po uhradení Preddavkovej platby Prijímateľom Dodávateľovi, spôsob a lehoty dodania, poskytnutia alebo vykonania plnenia vyplývajú zo zmluvy uzavretej medzi Prijímateľom a Dodávateľom, pričom tieto nesmú byť v rozpore s pravidlami stanovenými Poskytovateľom v Právnych dokumentoch (napr. v Príručke pre Prijímateľa).</w:t>
      </w:r>
    </w:p>
    <w:p w:rsidR="00862EC4" w:rsidRPr="000758CD" w:rsidRDefault="00862EC4" w:rsidP="00862EC4">
      <w:pPr>
        <w:spacing w:before="120" w:line="264" w:lineRule="auto"/>
        <w:ind w:left="567" w:hanging="567"/>
        <w:jc w:val="both"/>
        <w:rPr>
          <w:rFonts w:asciiTheme="minorHAnsi" w:hAnsiTheme="minorHAnsi"/>
          <w:sz w:val="22"/>
          <w:szCs w:val="22"/>
        </w:rPr>
      </w:pPr>
    </w:p>
    <w:p w:rsidR="003758B0" w:rsidRPr="000758CD" w:rsidRDefault="003758B0" w:rsidP="002E2372">
      <w:pPr>
        <w:pStyle w:val="AOHead1"/>
        <w:numPr>
          <w:ilvl w:val="0"/>
          <w:numId w:val="0"/>
        </w:numPr>
        <w:spacing w:before="0" w:line="264" w:lineRule="auto"/>
        <w:ind w:left="540" w:hanging="540"/>
        <w:rPr>
          <w:rFonts w:asciiTheme="minorHAnsi" w:hAnsiTheme="minorHAnsi"/>
          <w:b w:val="0"/>
        </w:rPr>
      </w:pPr>
      <w:r w:rsidRPr="000758CD">
        <w:rPr>
          <w:rFonts w:asciiTheme="minorHAnsi" w:hAnsiTheme="minorHAnsi"/>
          <w:b w:val="0"/>
          <w:caps w:val="0"/>
        </w:rPr>
        <w:lastRenderedPageBreak/>
        <w:t>5.6</w:t>
      </w:r>
      <w:r w:rsidRPr="000758CD">
        <w:rPr>
          <w:rFonts w:asciiTheme="minorHAnsi" w:hAnsiTheme="minorHAnsi"/>
          <w:b w:val="0"/>
          <w:caps w:val="0"/>
        </w:rPr>
        <w:tab/>
      </w:r>
      <w:r w:rsidR="00862EC4" w:rsidRPr="000758CD">
        <w:rPr>
          <w:rFonts w:asciiTheme="minorHAnsi" w:hAnsiTheme="minorHAnsi"/>
          <w:b w:val="0"/>
          <w:caps w:val="0"/>
        </w:rPr>
        <w:t>Neuplatňuje sa.</w:t>
      </w:r>
    </w:p>
    <w:p w:rsidR="002E2372" w:rsidRPr="000758CD" w:rsidRDefault="002E2372" w:rsidP="002E2372">
      <w:pPr>
        <w:rPr>
          <w:rFonts w:asciiTheme="minorHAnsi" w:hAnsiTheme="minorHAnsi"/>
          <w:sz w:val="22"/>
          <w:szCs w:val="22"/>
          <w:lang w:eastAsia="en-US"/>
        </w:rPr>
      </w:pPr>
    </w:p>
    <w:p w:rsidR="003758B0" w:rsidRPr="000758CD" w:rsidRDefault="003758B0" w:rsidP="002E2372">
      <w:pPr>
        <w:pStyle w:val="AOHead1"/>
        <w:tabs>
          <w:tab w:val="clear" w:pos="720"/>
          <w:tab w:val="num" w:pos="567"/>
        </w:tabs>
        <w:spacing w:before="0" w:line="264" w:lineRule="auto"/>
        <w:rPr>
          <w:rFonts w:asciiTheme="minorHAnsi" w:hAnsiTheme="minorHAnsi"/>
        </w:rPr>
      </w:pPr>
      <w:r w:rsidRPr="000758CD">
        <w:rPr>
          <w:rFonts w:asciiTheme="minorHAnsi" w:hAnsiTheme="minorHAnsi"/>
        </w:rPr>
        <w:t>ZMENA ZMLUVY</w:t>
      </w:r>
    </w:p>
    <w:p w:rsidR="003758B0" w:rsidRPr="000758CD" w:rsidRDefault="003758B0" w:rsidP="000A5DAF">
      <w:pPr>
        <w:numPr>
          <w:ilvl w:val="1"/>
          <w:numId w:val="11"/>
        </w:numPr>
        <w:tabs>
          <w:tab w:val="clear" w:pos="360"/>
          <w:tab w:val="num" w:pos="567"/>
        </w:tabs>
        <w:spacing w:before="120" w:line="264" w:lineRule="auto"/>
        <w:ind w:left="567" w:hanging="567"/>
        <w:jc w:val="both"/>
        <w:rPr>
          <w:rFonts w:asciiTheme="minorHAnsi" w:hAnsiTheme="minorHAnsi"/>
          <w:sz w:val="22"/>
          <w:szCs w:val="22"/>
        </w:rPr>
      </w:pPr>
      <w:r w:rsidRPr="000758CD">
        <w:rPr>
          <w:rFonts w:asciiTheme="minorHAnsi" w:hAnsiTheme="minorHAnsi"/>
          <w:sz w:val="22"/>
          <w:szCs w:val="22"/>
        </w:rPr>
        <w:t>Prijímateľ je povinný oznámiť Poskytovateľovi všetky zmeny alebo skutočnosti, ktoré majú negatívny vplyv na plnenie Zmluvy o poskytnutí NFP alebo dosiahnutie/udržanie cieľa Projektu v zmysle článku 2 ods. 2.2 zmluvy, alebo sa akýmkoľvek spôsobom týkajú alebo môžu týkať neplnenia povinností Prijímateľa zo Zmluvy o poskytnutí NFP alebo nedosiahnutia/neudržania cieľa Projektu v zmysle článku 2 ods. 2.2 zmluvy. Uvedená oznamovacia povinnosť sa uplatní aj v prípade, ak má Prijímateľ čo i len pochybnosť o dodržiavaní svojich záväzkov vyplývajúcich zo Zmluvy o poskytnutí NFP alebo dosiahnutí/udržaní cieľa Projektu podľa článku 2 odsek 2.2 zmluvy. Uvedenú oznamovaciu povinnosť je Prijímateľ povinný plniť Bezodkladne potom, ako sa dozvedel, že došlo k vzniku zmeny alebo skutočností podľa prvej alebo druhej vety tohto odseku. Súčasne je Poskytovateľ oprávnený požadovať od Prijímateľa poskytnutie vysvetlení, informácií, Dokumentácie alebo iného druhu súčinnosti, ktoré odôvodnene považuje za potrebné pre preskúmanie akejkoľvek záležitosti súvisiacej s Projektom.</w:t>
      </w:r>
    </w:p>
    <w:p w:rsidR="003758B0" w:rsidRPr="000758CD" w:rsidRDefault="003758B0" w:rsidP="0030303D">
      <w:pPr>
        <w:numPr>
          <w:ilvl w:val="1"/>
          <w:numId w:val="11"/>
        </w:numPr>
        <w:tabs>
          <w:tab w:val="clear" w:pos="360"/>
          <w:tab w:val="num" w:pos="567"/>
        </w:tabs>
        <w:spacing w:before="120" w:line="264" w:lineRule="auto"/>
        <w:ind w:left="567" w:hanging="567"/>
        <w:jc w:val="both"/>
        <w:rPr>
          <w:rFonts w:asciiTheme="minorHAnsi" w:hAnsiTheme="minorHAnsi"/>
          <w:sz w:val="22"/>
          <w:szCs w:val="22"/>
        </w:rPr>
      </w:pPr>
      <w:r w:rsidRPr="000758CD">
        <w:rPr>
          <w:rFonts w:asciiTheme="minorHAnsi" w:hAnsiTheme="minorHAnsi"/>
          <w:sz w:val="22"/>
          <w:szCs w:val="22"/>
        </w:rPr>
        <w:t>Zmluvné strany sa dohodli na nasledovných podmienkach zmeny Zmluvy o poskytnutí NFP, a to s ohľadom na hospodárnosť a efektívnosť zmenového procesu, avšak aj s ohľadom na skutočnosť, že Zmluva o poskytnutí NFP je povinne zverejňovanou zmluvou v zmysle § 5a zákona č. 211/2000 Z. z. o slobodnom prístupe k informáciám a o zmene a doplnení niektorých zákonov v znení neskorších predpisov (ďalej ako „zákon o slobodnom prístupe k informáciám“):</w:t>
      </w:r>
    </w:p>
    <w:p w:rsidR="003758B0" w:rsidRPr="000758CD" w:rsidRDefault="003758B0" w:rsidP="00820C45">
      <w:pPr>
        <w:numPr>
          <w:ilvl w:val="2"/>
          <w:numId w:val="11"/>
        </w:numPr>
        <w:tabs>
          <w:tab w:val="clear" w:pos="720"/>
          <w:tab w:val="num" w:pos="993"/>
        </w:tabs>
        <w:spacing w:before="120" w:line="264" w:lineRule="auto"/>
        <w:ind w:left="993" w:hanging="426"/>
        <w:jc w:val="both"/>
        <w:rPr>
          <w:rFonts w:asciiTheme="minorHAnsi" w:hAnsiTheme="minorHAnsi"/>
          <w:sz w:val="22"/>
          <w:szCs w:val="22"/>
        </w:rPr>
      </w:pPr>
      <w:r w:rsidRPr="000758CD">
        <w:rPr>
          <w:rFonts w:asciiTheme="minorHAnsi" w:hAnsiTheme="minorHAnsi"/>
          <w:b/>
          <w:sz w:val="22"/>
          <w:szCs w:val="22"/>
          <w:u w:val="single"/>
        </w:rPr>
        <w:t>Zmena zmluvy a jej príloh (s výnimkou VZP) z dôvodu ich aktualizácie</w:t>
      </w:r>
      <w:r w:rsidRPr="000758CD">
        <w:rPr>
          <w:rFonts w:asciiTheme="minorHAnsi" w:hAnsiTheme="minorHAnsi"/>
          <w:sz w:val="22"/>
          <w:szCs w:val="22"/>
        </w:rPr>
        <w:t xml:space="preserve"> a zosúladenia s platným znením všeobecného nariadenia, Implementačných nariadení, Nariadení k jednotlivým EŠIF, právnych predpisov SR a právnych aktov EÚ, Systému riadenia EŠIF a Systému finančného riadenia sa vykoná vo forme písomného a očíslovaného dodatku k Zmluve o poskytnutí NFP. V prípade, ak sa v dôsledku zmeny Právnych predpisov SR alebo právnych aktov EÚ dostane niektoré ustanovenie Zmluvy o poskytnutí NFP do rozporu s Právnymi predpismi SR alebo právnymi aktmi EÚ, nebude sa naň prihliadať a postupuje sa podľa čl. 7 ods. 7.6 zmluvy.</w:t>
      </w:r>
    </w:p>
    <w:p w:rsidR="003758B0" w:rsidRPr="000758CD" w:rsidRDefault="003758B0" w:rsidP="00820C45">
      <w:pPr>
        <w:numPr>
          <w:ilvl w:val="2"/>
          <w:numId w:val="11"/>
        </w:numPr>
        <w:tabs>
          <w:tab w:val="clear" w:pos="720"/>
          <w:tab w:val="num" w:pos="993"/>
        </w:tabs>
        <w:spacing w:before="120" w:line="264" w:lineRule="auto"/>
        <w:ind w:left="993" w:hanging="426"/>
        <w:jc w:val="both"/>
        <w:rPr>
          <w:rFonts w:asciiTheme="minorHAnsi" w:hAnsiTheme="minorHAnsi"/>
          <w:sz w:val="22"/>
          <w:szCs w:val="22"/>
        </w:rPr>
      </w:pPr>
      <w:r w:rsidRPr="000758CD">
        <w:rPr>
          <w:rFonts w:asciiTheme="minorHAnsi" w:hAnsiTheme="minorHAnsi"/>
          <w:b/>
          <w:sz w:val="22"/>
          <w:szCs w:val="22"/>
          <w:u w:val="single"/>
        </w:rPr>
        <w:t>Zmena VZP z dôvodu ich aktualizácie</w:t>
      </w:r>
      <w:r w:rsidRPr="000758CD">
        <w:rPr>
          <w:rFonts w:asciiTheme="minorHAnsi" w:hAnsiTheme="minorHAnsi"/>
          <w:sz w:val="22"/>
          <w:szCs w:val="22"/>
        </w:rPr>
        <w:t xml:space="preserve"> a zosúladenia s platným znením všeobecného nariadenia, Implementačných nariadení, Nariadení k jednotlivým EŠIF, právnych predpisov SR a právnych aktov EÚ, Systému riadenia EŠIF a Systému finančného riadenia po vykonaní ich zmien len v rozsahu vyplývajúcom z uvedených dokumentov sa vykoná vo forme písomného a očíslovaného dodatku k Zmluve o poskytnutí NFP alebo oznámením Poskytovateľa, ktoré zašle Prijímateľovi elektronicky, spolu s odkazom na číslo, pod ktorým sú aktualizované VZP už zverejnené v Centrálnom registri zmlúv. Doručením oznámenia dochádza k zmene Zmluvy o poskytnutí NFP v časti zmeny VZP z dôvodu ich aktualizácie podľa tohto písm. b).</w:t>
      </w:r>
    </w:p>
    <w:p w:rsidR="003758B0" w:rsidRPr="000758CD" w:rsidRDefault="003758B0" w:rsidP="00820C45">
      <w:pPr>
        <w:numPr>
          <w:ilvl w:val="2"/>
          <w:numId w:val="11"/>
        </w:numPr>
        <w:tabs>
          <w:tab w:val="clear" w:pos="720"/>
          <w:tab w:val="num" w:pos="993"/>
        </w:tabs>
        <w:spacing w:before="120" w:line="264" w:lineRule="auto"/>
        <w:ind w:left="993" w:hanging="426"/>
        <w:jc w:val="both"/>
        <w:rPr>
          <w:rFonts w:asciiTheme="minorHAnsi" w:hAnsiTheme="minorHAnsi"/>
          <w:sz w:val="22"/>
          <w:szCs w:val="22"/>
        </w:rPr>
      </w:pPr>
      <w:r w:rsidRPr="000758CD">
        <w:rPr>
          <w:rFonts w:asciiTheme="minorHAnsi" w:hAnsiTheme="minorHAnsi"/>
          <w:b/>
          <w:sz w:val="22"/>
          <w:szCs w:val="22"/>
          <w:u w:val="single"/>
        </w:rPr>
        <w:t>Formálna zmena</w:t>
      </w:r>
      <w:r w:rsidRPr="000758CD">
        <w:rPr>
          <w:rFonts w:asciiTheme="minorHAnsi" w:hAnsiTheme="minorHAnsi"/>
          <w:sz w:val="22"/>
          <w:szCs w:val="22"/>
        </w:rPr>
        <w:t xml:space="preserve"> spočívajúca v údajoch týkajúcich sa Zmluvných strán (obchodné meno/názov, sídlo, štatutárny orgán, zmena v kontaktných údajoch, zmena čísla účtu určeného na úhradu NFP alebo iná zmena, ktorá má vo vzťahu k Zmluve o poskytnutí NFP iba deklaratórny účinok) alebo zmena v subjekte Poskytovateľa, ku ktorej dôjde na základe všeobecne záväzného právneho predpisu, nie je zmenou, ktorá pre svoju platnosť vyžaduje zmenu Zmluvy o poskytnutí NFP. To znamená, že takúto zmenu oznámi jedna Zmluvná strana druhej Zmluvnej strane spôsobom dohodnutým v čl. 4 zmluvy</w:t>
      </w:r>
      <w:r w:rsidRPr="000758CD" w:rsidDel="008E2806">
        <w:rPr>
          <w:rFonts w:asciiTheme="minorHAnsi" w:hAnsiTheme="minorHAnsi"/>
          <w:sz w:val="22"/>
          <w:szCs w:val="22"/>
        </w:rPr>
        <w:t xml:space="preserve"> </w:t>
      </w:r>
      <w:r w:rsidRPr="000758CD">
        <w:rPr>
          <w:rFonts w:asciiTheme="minorHAnsi" w:hAnsiTheme="minorHAnsi"/>
          <w:sz w:val="22"/>
          <w:szCs w:val="22"/>
        </w:rPr>
        <w:t xml:space="preserve">a premietne </w:t>
      </w:r>
      <w:r w:rsidRPr="000758CD">
        <w:rPr>
          <w:rFonts w:asciiTheme="minorHAnsi" w:hAnsiTheme="minorHAnsi"/>
          <w:sz w:val="22"/>
          <w:szCs w:val="22"/>
        </w:rPr>
        <w:lastRenderedPageBreak/>
        <w:t>sa do Zmluvy o poskytnutí NFP pri najbližšom písomnom dodatku. Súčasťou oznámenia sú doklady, z ktorých zmena vyplýva, najmä výpis z obchodného alebo iného registra, rozhodnutie Prijímateľa, odkaz na príslušný právny predpis a podobne.</w:t>
      </w:r>
    </w:p>
    <w:p w:rsidR="003758B0" w:rsidRPr="000758CD" w:rsidRDefault="003758B0" w:rsidP="00820C45">
      <w:pPr>
        <w:numPr>
          <w:ilvl w:val="2"/>
          <w:numId w:val="11"/>
        </w:numPr>
        <w:tabs>
          <w:tab w:val="clear" w:pos="720"/>
          <w:tab w:val="num" w:pos="993"/>
        </w:tabs>
        <w:spacing w:before="120" w:line="264" w:lineRule="auto"/>
        <w:ind w:left="993" w:hanging="426"/>
        <w:jc w:val="both"/>
        <w:rPr>
          <w:rFonts w:asciiTheme="minorHAnsi" w:hAnsiTheme="minorHAnsi"/>
          <w:sz w:val="22"/>
          <w:szCs w:val="22"/>
        </w:rPr>
      </w:pPr>
      <w:r w:rsidRPr="000758CD">
        <w:rPr>
          <w:rFonts w:asciiTheme="minorHAnsi" w:hAnsiTheme="minorHAnsi"/>
          <w:sz w:val="22"/>
          <w:szCs w:val="22"/>
        </w:rPr>
        <w:t xml:space="preserve">V prípade </w:t>
      </w:r>
      <w:r w:rsidRPr="000758CD">
        <w:rPr>
          <w:rFonts w:asciiTheme="minorHAnsi" w:hAnsiTheme="minorHAnsi"/>
          <w:b/>
          <w:sz w:val="22"/>
          <w:szCs w:val="22"/>
          <w:u w:val="single"/>
        </w:rPr>
        <w:t>menej významných zmien</w:t>
      </w:r>
      <w:r w:rsidRPr="000758CD">
        <w:rPr>
          <w:rFonts w:asciiTheme="minorHAnsi" w:hAnsiTheme="minorHAnsi"/>
          <w:sz w:val="22"/>
          <w:szCs w:val="22"/>
        </w:rPr>
        <w:t xml:space="preserve"> Projektu, ktoré sú vymedzené v tomto článku zmluvy, alebo ich Poskytovateľ pre zjednodušenie zahrnul do Právnych dokumentov týkajúcich sa zmien projektov, Prijímateľ je povinný bezodkladne oznámiť Poskytovateľovi spôsobom dohodnutým v čl. 4 zmluvy, že nastala takáto zmena, avšak </w:t>
      </w:r>
      <w:r w:rsidRPr="000758CD">
        <w:rPr>
          <w:rFonts w:asciiTheme="minorHAnsi" w:hAnsiTheme="minorHAnsi"/>
          <w:sz w:val="22"/>
          <w:szCs w:val="22"/>
          <w:u w:val="single"/>
        </w:rPr>
        <w:t>nie je povinný požiadať o zmenu Zmluvy o poskytnutí NFP na formulári</w:t>
      </w:r>
      <w:r w:rsidRPr="000758CD">
        <w:rPr>
          <w:rFonts w:asciiTheme="minorHAnsi" w:hAnsiTheme="minorHAnsi"/>
          <w:sz w:val="22"/>
          <w:szCs w:val="22"/>
        </w:rPr>
        <w:t>, ktorý pre tento účel vydal Poskytovateľ a ktorý sa využije pre významnejšie zmeny podľa písm. e) tohto odseku.</w:t>
      </w:r>
    </w:p>
    <w:p w:rsidR="003758B0" w:rsidRPr="000758CD" w:rsidRDefault="003758B0" w:rsidP="00820C45">
      <w:pPr>
        <w:spacing w:before="120" w:line="264" w:lineRule="auto"/>
        <w:ind w:left="993"/>
        <w:jc w:val="both"/>
        <w:rPr>
          <w:rFonts w:asciiTheme="minorHAnsi" w:hAnsiTheme="minorHAnsi"/>
          <w:sz w:val="22"/>
          <w:szCs w:val="22"/>
        </w:rPr>
      </w:pPr>
      <w:r w:rsidRPr="000758CD">
        <w:rPr>
          <w:rFonts w:asciiTheme="minorHAnsi" w:hAnsiTheme="minorHAnsi"/>
          <w:sz w:val="22"/>
          <w:szCs w:val="22"/>
        </w:rPr>
        <w:t>V prípade, ak zmena, ktorú Prijímateľ oznámil Poskytovateľovi podľa tohto písm. d) ako menej významnú zmenu, nie je podľa odôvodneného stanoviska Poskytovateľa menej významnou zmenou, Poskytovateľ je oprávnený neakceptovať oznámenie Prijímateľa, ak toto svoje odôvodnené stanovisko Prijímateľovi oznámi Bezodkladne po doručení oznámenia o menej významnej zmene. Ak Poskytovateľ neakceptuje oznámenie Prijímateľa podľa predchádzajúcej vety, Prijímateľ je povinný postupovať pri zmene Zmluvy o poskytnutí NFP iba podľa písm. e) tohto odseku.</w:t>
      </w:r>
    </w:p>
    <w:p w:rsidR="003758B0" w:rsidRPr="000758CD" w:rsidRDefault="003758B0" w:rsidP="00820C45">
      <w:pPr>
        <w:spacing w:before="120" w:line="264" w:lineRule="auto"/>
        <w:ind w:left="993"/>
        <w:jc w:val="both"/>
        <w:rPr>
          <w:rFonts w:asciiTheme="minorHAnsi" w:hAnsiTheme="minorHAnsi"/>
          <w:sz w:val="22"/>
          <w:szCs w:val="22"/>
        </w:rPr>
      </w:pPr>
      <w:r w:rsidRPr="000758CD">
        <w:rPr>
          <w:rFonts w:asciiTheme="minorHAnsi" w:hAnsiTheme="minorHAnsi"/>
          <w:sz w:val="22"/>
          <w:szCs w:val="22"/>
        </w:rPr>
        <w:t>Zmena Zmluvy o poskytnutí NFP sa podľa tohto písm. d) vykoná najneskôr pri najbližšom písomnom dodatku k Zmluve o poskytnutí NFP. Dodatok k Zmluve o poskytnutí NFP sa nevyhotovuje v prípade, ak akceptovaná menej významná zmena nemá vplyv na znenie ustanovení Zmluvy o poskytnutí NFP.</w:t>
      </w:r>
    </w:p>
    <w:p w:rsidR="003758B0" w:rsidRPr="000758CD" w:rsidRDefault="003758B0" w:rsidP="00820C45">
      <w:pPr>
        <w:spacing w:before="120" w:line="264" w:lineRule="auto"/>
        <w:ind w:left="993"/>
        <w:jc w:val="both"/>
        <w:rPr>
          <w:rFonts w:asciiTheme="minorHAnsi" w:hAnsiTheme="minorHAnsi"/>
          <w:sz w:val="22"/>
          <w:szCs w:val="22"/>
        </w:rPr>
      </w:pPr>
      <w:r w:rsidRPr="000758CD">
        <w:rPr>
          <w:rFonts w:asciiTheme="minorHAnsi" w:hAnsiTheme="minorHAnsi"/>
          <w:sz w:val="22"/>
          <w:szCs w:val="22"/>
        </w:rPr>
        <w:t>Za menej významné zmeny Zmluvy o poskytnutí NFP sa považujú najmä:</w:t>
      </w:r>
    </w:p>
    <w:p w:rsidR="003758B0" w:rsidRPr="000758CD" w:rsidRDefault="003758B0" w:rsidP="003952C7">
      <w:pPr>
        <w:spacing w:before="120" w:line="264" w:lineRule="auto"/>
        <w:ind w:left="1418" w:hanging="425"/>
        <w:jc w:val="both"/>
        <w:rPr>
          <w:rFonts w:asciiTheme="minorHAnsi" w:hAnsiTheme="minorHAnsi"/>
          <w:sz w:val="22"/>
          <w:szCs w:val="22"/>
        </w:rPr>
      </w:pPr>
      <w:r w:rsidRPr="000758CD">
        <w:rPr>
          <w:rFonts w:asciiTheme="minorHAnsi" w:hAnsiTheme="minorHAnsi"/>
          <w:sz w:val="22"/>
          <w:szCs w:val="22"/>
        </w:rPr>
        <w:t>(i)</w:t>
      </w:r>
      <w:r w:rsidRPr="000758CD">
        <w:rPr>
          <w:rFonts w:asciiTheme="minorHAnsi" w:hAnsiTheme="minorHAnsi"/>
          <w:sz w:val="22"/>
          <w:szCs w:val="22"/>
        </w:rPr>
        <w:tab/>
        <w:t xml:space="preserve">omeškanie </w:t>
      </w:r>
      <w:r w:rsidRPr="000758CD">
        <w:rPr>
          <w:rFonts w:asciiTheme="minorHAnsi" w:hAnsiTheme="minorHAnsi"/>
          <w:bCs/>
          <w:sz w:val="22"/>
          <w:szCs w:val="22"/>
        </w:rPr>
        <w:t>Prijímateľa so Začatím realizácie hlavných aktivít Projektu o menej ako 3</w:t>
      </w:r>
      <w:r w:rsidRPr="000758CD">
        <w:rPr>
          <w:rFonts w:asciiTheme="minorHAnsi" w:hAnsiTheme="minorHAnsi"/>
          <w:sz w:val="22"/>
          <w:szCs w:val="22"/>
        </w:rPr>
        <w:t> </w:t>
      </w:r>
      <w:r w:rsidRPr="000758CD">
        <w:rPr>
          <w:rFonts w:asciiTheme="minorHAnsi" w:hAnsiTheme="minorHAnsi"/>
          <w:bCs/>
          <w:sz w:val="22"/>
          <w:szCs w:val="22"/>
        </w:rPr>
        <w:t xml:space="preserve">mesiace </w:t>
      </w:r>
      <w:r w:rsidRPr="000758CD">
        <w:rPr>
          <w:rFonts w:asciiTheme="minorHAnsi" w:hAnsiTheme="minorHAnsi"/>
          <w:sz w:val="22"/>
          <w:szCs w:val="22"/>
        </w:rPr>
        <w:t>od termínu uvedeného v Prílohe č. 2 zmluvy,</w:t>
      </w:r>
    </w:p>
    <w:p w:rsidR="003758B0" w:rsidRPr="000758CD" w:rsidRDefault="003758B0" w:rsidP="003952C7">
      <w:pPr>
        <w:spacing w:before="120" w:line="264" w:lineRule="auto"/>
        <w:ind w:left="1418" w:hanging="425"/>
        <w:jc w:val="both"/>
        <w:rPr>
          <w:rFonts w:asciiTheme="minorHAnsi" w:hAnsiTheme="minorHAnsi"/>
          <w:sz w:val="22"/>
          <w:szCs w:val="22"/>
        </w:rPr>
      </w:pPr>
      <w:r w:rsidRPr="000758CD">
        <w:rPr>
          <w:rFonts w:asciiTheme="minorHAnsi" w:hAnsiTheme="minorHAnsi"/>
          <w:sz w:val="22"/>
          <w:szCs w:val="22"/>
        </w:rPr>
        <w:t>(ii)</w:t>
      </w:r>
      <w:r w:rsidRPr="000758CD">
        <w:rPr>
          <w:rFonts w:asciiTheme="minorHAnsi" w:hAnsiTheme="minorHAnsi"/>
          <w:sz w:val="22"/>
          <w:szCs w:val="22"/>
        </w:rPr>
        <w:tab/>
        <w:t> neuplatňuje sa;</w:t>
      </w:r>
    </w:p>
    <w:p w:rsidR="003758B0" w:rsidRPr="000758CD" w:rsidRDefault="003758B0" w:rsidP="003952C7">
      <w:pPr>
        <w:spacing w:before="120" w:line="264" w:lineRule="auto"/>
        <w:ind w:left="1418" w:hanging="425"/>
        <w:jc w:val="both"/>
        <w:rPr>
          <w:rFonts w:asciiTheme="minorHAnsi" w:hAnsiTheme="minorHAnsi"/>
          <w:sz w:val="22"/>
          <w:szCs w:val="22"/>
        </w:rPr>
      </w:pPr>
      <w:r w:rsidRPr="000758CD">
        <w:rPr>
          <w:rFonts w:asciiTheme="minorHAnsi" w:hAnsiTheme="minorHAnsi"/>
          <w:sz w:val="22"/>
          <w:szCs w:val="22"/>
        </w:rPr>
        <w:t>(iii)</w:t>
      </w:r>
      <w:r w:rsidRPr="000758CD">
        <w:rPr>
          <w:rFonts w:asciiTheme="minorHAnsi" w:hAnsiTheme="minorHAnsi"/>
          <w:sz w:val="22"/>
          <w:szCs w:val="22"/>
        </w:rPr>
        <w:tab/>
        <w:t>zmena projektovej alebo inej podkladovej dokumentácie vo vzťahu k Projektu</w:t>
      </w:r>
      <w:r w:rsidRPr="000758CD">
        <w:rPr>
          <w:rFonts w:asciiTheme="minorHAnsi" w:hAnsiTheme="minorHAnsi"/>
          <w:sz w:val="22"/>
          <w:szCs w:val="22"/>
          <w:u w:val="single"/>
        </w:rPr>
        <w:t>, ktorá nemá vplyv na rozpočet Projektu</w:t>
      </w:r>
      <w:r w:rsidRPr="000758CD">
        <w:rPr>
          <w:rFonts w:asciiTheme="minorHAnsi" w:hAnsiTheme="minorHAnsi"/>
          <w:sz w:val="22"/>
          <w:szCs w:val="22"/>
        </w:rPr>
        <w:t>, cieľovú hodnotu Merateľných ukazovateľov Projektu ani dodržanie podmienok poskytnutia príspevku (napríklad zmena výkresovej dokumentácie, zmena technických správ</w:t>
      </w:r>
      <w:r w:rsidR="00B25D61" w:rsidRPr="000758CD">
        <w:rPr>
          <w:rFonts w:asciiTheme="minorHAnsi" w:hAnsiTheme="minorHAnsi"/>
          <w:sz w:val="22"/>
          <w:szCs w:val="22"/>
        </w:rPr>
        <w:t xml:space="preserve"> </w:t>
      </w:r>
      <w:r w:rsidRPr="000758CD">
        <w:rPr>
          <w:rFonts w:asciiTheme="minorHAnsi" w:hAnsiTheme="minorHAnsi"/>
          <w:sz w:val="22"/>
          <w:szCs w:val="22"/>
        </w:rPr>
        <w:t>a podobne),</w:t>
      </w:r>
    </w:p>
    <w:p w:rsidR="003758B0" w:rsidRPr="000758CD" w:rsidRDefault="003758B0" w:rsidP="003952C7">
      <w:pPr>
        <w:spacing w:before="120" w:line="264" w:lineRule="auto"/>
        <w:ind w:left="1418" w:hanging="425"/>
        <w:jc w:val="both"/>
        <w:rPr>
          <w:rFonts w:asciiTheme="minorHAnsi" w:hAnsiTheme="minorHAnsi"/>
          <w:sz w:val="22"/>
          <w:szCs w:val="22"/>
        </w:rPr>
      </w:pPr>
      <w:r w:rsidRPr="000758CD">
        <w:rPr>
          <w:rFonts w:asciiTheme="minorHAnsi" w:hAnsiTheme="minorHAnsi"/>
          <w:sz w:val="22"/>
          <w:szCs w:val="22"/>
        </w:rPr>
        <w:t>(iv)</w:t>
      </w:r>
      <w:r w:rsidRPr="000758CD">
        <w:rPr>
          <w:rFonts w:asciiTheme="minorHAnsi" w:hAnsiTheme="minorHAnsi"/>
          <w:sz w:val="22"/>
          <w:szCs w:val="22"/>
        </w:rPr>
        <w:tab/>
        <w:t>ak prečerpanie v rámci jednej zo skupín výdavkov neprekročí 15 % kumulatívne na túto skupinu výdavkov za celú dobu realizácie Projektu, za podmienky neprekročenia Celkových oprávnených výdavkov Projektu. Táto odchýlka nesmie mať za následok zvýšenie výdavkov určených na Podporné aktivity projektu,</w:t>
      </w:r>
    </w:p>
    <w:p w:rsidR="003758B0" w:rsidRPr="000758CD" w:rsidRDefault="003758B0" w:rsidP="003952C7">
      <w:pPr>
        <w:spacing w:before="120" w:line="264" w:lineRule="auto"/>
        <w:ind w:left="1418" w:hanging="425"/>
        <w:jc w:val="both"/>
        <w:rPr>
          <w:rFonts w:asciiTheme="minorHAnsi" w:hAnsiTheme="minorHAnsi"/>
          <w:sz w:val="22"/>
          <w:szCs w:val="22"/>
        </w:rPr>
      </w:pPr>
      <w:r w:rsidRPr="000758CD">
        <w:rPr>
          <w:rFonts w:asciiTheme="minorHAnsi" w:hAnsiTheme="minorHAnsi"/>
          <w:sz w:val="22"/>
          <w:szCs w:val="22"/>
        </w:rPr>
        <w:t>(v)</w:t>
      </w:r>
      <w:r w:rsidRPr="000758CD">
        <w:rPr>
          <w:rFonts w:asciiTheme="minorHAnsi" w:hAnsiTheme="minorHAnsi"/>
          <w:sz w:val="22"/>
          <w:szCs w:val="22"/>
        </w:rPr>
        <w:tab/>
      </w:r>
      <w:r w:rsidRPr="000758CD">
        <w:rPr>
          <w:rFonts w:asciiTheme="minorHAnsi" w:hAnsiTheme="minorHAnsi"/>
          <w:bCs/>
          <w:sz w:val="22"/>
          <w:szCs w:val="22"/>
        </w:rPr>
        <w:t>odchýlky v rozpočte Projektu týkajúce sa Oprávnených výdavkov výlučne v prípade, ak ide o zníženie výšky Oprávnených výdavkov a takéto zníženie nemá vplyv na</w:t>
      </w:r>
      <w:r w:rsidRPr="000758CD">
        <w:rPr>
          <w:rFonts w:asciiTheme="minorHAnsi" w:hAnsiTheme="minorHAnsi"/>
          <w:sz w:val="22"/>
          <w:szCs w:val="22"/>
        </w:rPr>
        <w:t> </w:t>
      </w:r>
      <w:r w:rsidRPr="000758CD">
        <w:rPr>
          <w:rFonts w:asciiTheme="minorHAnsi" w:hAnsiTheme="minorHAnsi"/>
          <w:bCs/>
          <w:sz w:val="22"/>
          <w:szCs w:val="22"/>
        </w:rPr>
        <w:t>dosiahnutie cieľa Projektu definovaného v článku 2 ods. 2.2 tejto zmluvy,</w:t>
      </w:r>
    </w:p>
    <w:p w:rsidR="003758B0" w:rsidRPr="000758CD" w:rsidRDefault="003758B0" w:rsidP="000A5DAF">
      <w:pPr>
        <w:numPr>
          <w:ilvl w:val="2"/>
          <w:numId w:val="11"/>
        </w:numPr>
        <w:tabs>
          <w:tab w:val="clear" w:pos="720"/>
          <w:tab w:val="num" w:pos="993"/>
        </w:tabs>
        <w:spacing w:before="120" w:line="264" w:lineRule="auto"/>
        <w:ind w:left="993" w:hanging="426"/>
        <w:jc w:val="both"/>
        <w:rPr>
          <w:rFonts w:asciiTheme="minorHAnsi" w:hAnsiTheme="minorHAnsi"/>
          <w:sz w:val="22"/>
          <w:szCs w:val="22"/>
        </w:rPr>
      </w:pPr>
      <w:r w:rsidRPr="000758CD">
        <w:rPr>
          <w:rFonts w:asciiTheme="minorHAnsi" w:hAnsiTheme="minorHAnsi"/>
          <w:sz w:val="22"/>
          <w:szCs w:val="22"/>
        </w:rPr>
        <w:t xml:space="preserve">Iné zmeny Zmluvy o poskytnutí NFP, ako sú zmeny opísané v písm. a) až d) a f) tohto odseku, sú významnejšími zmenami Projektu (ďalej aj ako „významnejšie zmeny“), a tieto je možné vykonať len na základe vzájomnej dohody oboch Zmluvných strán vo forme písomného a vzostupne očíslovaného dodatku k Zmluve o poskytnutí NFP. Zmene Zmluvy o poskytnutí NFP o významnejšie zmeny predchádza žiadosť Prijímateľa o zmenu Zmluvy o poskytnutí NFP, ktorú podáva Poskytovateľovi na formulári, ktorý pre tento účel vydal Poskytovateľ. Zmluva o poskytnutí NFP v tomto článku 6 zmluvy stanovuje, </w:t>
      </w:r>
      <w:r w:rsidRPr="000758CD">
        <w:rPr>
          <w:rFonts w:asciiTheme="minorHAnsi" w:hAnsiTheme="minorHAnsi"/>
          <w:sz w:val="22"/>
          <w:szCs w:val="22"/>
          <w:u w:val="single"/>
        </w:rPr>
        <w:t>kedy je Prijímateľ oprávnený podať žiadosť o zmenu aj po uskutočnení významnejšej zmeny</w:t>
      </w:r>
      <w:r w:rsidRPr="000758CD">
        <w:rPr>
          <w:rFonts w:asciiTheme="minorHAnsi" w:hAnsiTheme="minorHAnsi"/>
          <w:sz w:val="22"/>
          <w:szCs w:val="22"/>
        </w:rPr>
        <w:t xml:space="preserve"> (ods. </w:t>
      </w:r>
      <w:r w:rsidRPr="000758CD">
        <w:rPr>
          <w:rFonts w:asciiTheme="minorHAnsi" w:hAnsiTheme="minorHAnsi"/>
          <w:sz w:val="22"/>
          <w:szCs w:val="22"/>
        </w:rPr>
        <w:lastRenderedPageBreak/>
        <w:t>6.10 tohto článku) a v ktorých prípadoch je povinný tak urobiť pred vykonaním samotnej významnejšej zmeny (zmeny podľa ods. 6.3 tohto článku). Dodatok k Zmluve o poskytnutí NFP sa nevyhotovuje v prípade, ak schválená zmena nemá vplyv na znenie ustanovení Zmluvy o poskytnutí NFP.</w:t>
      </w:r>
    </w:p>
    <w:p w:rsidR="003758B0" w:rsidRPr="000758CD" w:rsidRDefault="003758B0" w:rsidP="00820C45">
      <w:pPr>
        <w:numPr>
          <w:ilvl w:val="2"/>
          <w:numId w:val="11"/>
        </w:numPr>
        <w:tabs>
          <w:tab w:val="clear" w:pos="720"/>
          <w:tab w:val="num" w:pos="993"/>
        </w:tabs>
        <w:spacing w:before="120" w:line="264" w:lineRule="auto"/>
        <w:ind w:left="993" w:hanging="426"/>
        <w:jc w:val="both"/>
        <w:rPr>
          <w:rFonts w:asciiTheme="minorHAnsi" w:hAnsiTheme="minorHAnsi"/>
          <w:sz w:val="22"/>
          <w:szCs w:val="22"/>
        </w:rPr>
      </w:pPr>
      <w:r w:rsidRPr="000758CD">
        <w:rPr>
          <w:rFonts w:asciiTheme="minorHAnsi" w:hAnsiTheme="minorHAnsi"/>
          <w:b/>
          <w:sz w:val="22"/>
          <w:szCs w:val="22"/>
          <w:u w:val="single"/>
        </w:rPr>
        <w:t>Podstatnú zmenu Projektu</w:t>
      </w:r>
      <w:r w:rsidRPr="000758CD">
        <w:rPr>
          <w:rFonts w:asciiTheme="minorHAnsi" w:hAnsiTheme="minorHAnsi"/>
          <w:sz w:val="22"/>
          <w:szCs w:val="22"/>
        </w:rPr>
        <w:t xml:space="preserve"> tak, ako je definovaná v čl. 1 ods. 3 VZP, Prijímateľ oznamuje Poskytovateľovi Bezodkladne. Bez ohľadu na zaslanú informáciu je vznik Podstatnej zmeny Projektu podstatným porušením Zmluvy o poskytnutí NFP a súčasne je vznik Podstatnej zmeny Projektu </w:t>
      </w:r>
      <w:r w:rsidRPr="000758CD">
        <w:rPr>
          <w:rFonts w:asciiTheme="minorHAnsi" w:hAnsiTheme="minorHAnsi"/>
          <w:sz w:val="22"/>
          <w:szCs w:val="22"/>
          <w:u w:val="single"/>
        </w:rPr>
        <w:t>vždy spojený s povinnosťou Prijímateľa vrátiť NFP alebo jeho časť</w:t>
      </w:r>
      <w:r w:rsidRPr="000758CD">
        <w:rPr>
          <w:rFonts w:asciiTheme="minorHAnsi" w:hAnsiTheme="minorHAnsi"/>
          <w:sz w:val="22"/>
          <w:szCs w:val="22"/>
        </w:rPr>
        <w:t xml:space="preserve"> v súlade s čl. 10 VZP, a to vo výške, ktorá je úmerná obdobiu, počas ktorého došlo k porušeniu podmienok v dôsledku vzniku Podstatnej zmeny Projektu.</w:t>
      </w:r>
    </w:p>
    <w:p w:rsidR="003758B0" w:rsidRPr="000758CD" w:rsidRDefault="003758B0" w:rsidP="0030303D">
      <w:pPr>
        <w:numPr>
          <w:ilvl w:val="1"/>
          <w:numId w:val="11"/>
        </w:numPr>
        <w:tabs>
          <w:tab w:val="clear" w:pos="360"/>
          <w:tab w:val="num" w:pos="567"/>
          <w:tab w:val="left" w:pos="6480"/>
        </w:tabs>
        <w:spacing w:before="120" w:line="264" w:lineRule="auto"/>
        <w:ind w:left="567" w:hanging="567"/>
        <w:jc w:val="both"/>
        <w:rPr>
          <w:rFonts w:asciiTheme="minorHAnsi" w:hAnsiTheme="minorHAnsi"/>
          <w:sz w:val="22"/>
          <w:szCs w:val="22"/>
        </w:rPr>
      </w:pPr>
      <w:r w:rsidRPr="000758CD">
        <w:rPr>
          <w:rFonts w:asciiTheme="minorHAnsi" w:hAnsiTheme="minorHAnsi"/>
          <w:sz w:val="22"/>
          <w:szCs w:val="22"/>
        </w:rPr>
        <w:t xml:space="preserve">V prípade </w:t>
      </w:r>
      <w:r w:rsidRPr="000758CD">
        <w:rPr>
          <w:rFonts w:asciiTheme="minorHAnsi" w:hAnsiTheme="minorHAnsi"/>
          <w:b/>
          <w:sz w:val="22"/>
          <w:szCs w:val="22"/>
        </w:rPr>
        <w:t>významnejšej zmeny</w:t>
      </w:r>
      <w:r w:rsidRPr="000758CD">
        <w:rPr>
          <w:rFonts w:asciiTheme="minorHAnsi" w:hAnsiTheme="minorHAnsi"/>
          <w:sz w:val="22"/>
          <w:szCs w:val="22"/>
        </w:rPr>
        <w:t xml:space="preserve"> podľa ods. 6.2 písm. e) tohto článku, na ktorý sa nevzťahuje postup uvedený v ods. 6.10 tohto článku, je Prijímateľ </w:t>
      </w:r>
      <w:r w:rsidRPr="000758CD">
        <w:rPr>
          <w:rFonts w:asciiTheme="minorHAnsi" w:hAnsiTheme="minorHAnsi"/>
          <w:sz w:val="22"/>
          <w:szCs w:val="22"/>
          <w:u w:val="single"/>
        </w:rPr>
        <w:t>povinný požiadať o zmenu Zmluvy o poskytnutí NFP pred vykonaním samotnej zmeny</w:t>
      </w:r>
      <w:r w:rsidRPr="000758CD">
        <w:rPr>
          <w:rFonts w:asciiTheme="minorHAnsi" w:hAnsiTheme="minorHAnsi"/>
          <w:sz w:val="22"/>
          <w:szCs w:val="22"/>
        </w:rPr>
        <w:t xml:space="preserve"> alebo pred uplynutím doby, ku ktorej sa požadovaná zmena viaže, alebo pred vznikom, prípadne zánikom skutočnosti, ktorá sa má prostredníctvom vykonania zmeny odvrátiť, to všetko, ak ide o významnejšiu zmenu spočívajúcu najmä v zmene:</w:t>
      </w:r>
    </w:p>
    <w:p w:rsidR="003758B0" w:rsidRPr="000758CD" w:rsidRDefault="003758B0" w:rsidP="00820C45">
      <w:pPr>
        <w:numPr>
          <w:ilvl w:val="2"/>
          <w:numId w:val="11"/>
        </w:numPr>
        <w:tabs>
          <w:tab w:val="clear" w:pos="720"/>
          <w:tab w:val="num" w:pos="993"/>
          <w:tab w:val="left" w:pos="6480"/>
        </w:tabs>
        <w:spacing w:before="120" w:line="264" w:lineRule="auto"/>
        <w:ind w:left="993" w:hanging="426"/>
        <w:jc w:val="both"/>
        <w:rPr>
          <w:rFonts w:asciiTheme="minorHAnsi" w:hAnsiTheme="minorHAnsi"/>
          <w:sz w:val="22"/>
          <w:szCs w:val="22"/>
        </w:rPr>
      </w:pPr>
      <w:r w:rsidRPr="000758CD">
        <w:rPr>
          <w:rFonts w:asciiTheme="minorHAnsi" w:hAnsiTheme="minorHAnsi"/>
          <w:sz w:val="22"/>
          <w:szCs w:val="22"/>
        </w:rPr>
        <w:t>miesta realizácie Projektu,</w:t>
      </w:r>
    </w:p>
    <w:p w:rsidR="003758B0" w:rsidRPr="000758CD" w:rsidRDefault="003758B0" w:rsidP="00820C45">
      <w:pPr>
        <w:numPr>
          <w:ilvl w:val="2"/>
          <w:numId w:val="11"/>
        </w:numPr>
        <w:tabs>
          <w:tab w:val="clear" w:pos="720"/>
          <w:tab w:val="num" w:pos="993"/>
          <w:tab w:val="left" w:pos="6480"/>
        </w:tabs>
        <w:spacing w:before="120" w:line="264" w:lineRule="auto"/>
        <w:ind w:left="993" w:hanging="426"/>
        <w:jc w:val="both"/>
        <w:rPr>
          <w:rFonts w:asciiTheme="minorHAnsi" w:hAnsiTheme="minorHAnsi"/>
          <w:sz w:val="22"/>
          <w:szCs w:val="22"/>
        </w:rPr>
      </w:pPr>
      <w:r w:rsidRPr="000758CD">
        <w:rPr>
          <w:rFonts w:asciiTheme="minorHAnsi" w:hAnsiTheme="minorHAnsi"/>
          <w:sz w:val="22"/>
          <w:szCs w:val="22"/>
        </w:rPr>
        <w:t>miesta, kde sa nachádza Predmet Projektu alebo záloh, ak nie je záloh súčasne aj Predmetom Projektu,</w:t>
      </w:r>
    </w:p>
    <w:p w:rsidR="003758B0" w:rsidRPr="000758CD" w:rsidRDefault="003758B0" w:rsidP="0032756E">
      <w:pPr>
        <w:numPr>
          <w:ilvl w:val="2"/>
          <w:numId w:val="11"/>
        </w:numPr>
        <w:tabs>
          <w:tab w:val="clear" w:pos="720"/>
          <w:tab w:val="num" w:pos="900"/>
          <w:tab w:val="left" w:pos="6480"/>
        </w:tabs>
        <w:spacing w:before="120" w:line="264" w:lineRule="auto"/>
        <w:ind w:left="900" w:hanging="360"/>
        <w:jc w:val="both"/>
        <w:rPr>
          <w:rFonts w:asciiTheme="minorHAnsi" w:hAnsiTheme="minorHAnsi"/>
          <w:sz w:val="22"/>
          <w:szCs w:val="22"/>
        </w:rPr>
      </w:pPr>
      <w:r w:rsidRPr="000758CD">
        <w:rPr>
          <w:rFonts w:asciiTheme="minorHAnsi" w:hAnsiTheme="minorHAnsi"/>
          <w:sz w:val="22"/>
          <w:szCs w:val="22"/>
        </w:rPr>
        <w:t xml:space="preserve">Merateľných ukazovateľov Projektu s príznakom podľa odseku 6.6 tohto článku, ak ide o zníženie cieľovej hodnoty tohto Merateľného ukazovateľa o viac ako 5% oproti výške cieľovej hodnoty Merateľného ukazovateľa Projektu s príznakom, ktorá bola schválená v Žiadosti o NFP, ak navrhované zníženie by po jeho schválení nemalo mať vplyv na zníženie výšky poskytovaného NFP v zmysle ods. 6.6 písm. a) a b) tohto článku, </w:t>
      </w:r>
    </w:p>
    <w:p w:rsidR="003758B0" w:rsidRPr="000758CD" w:rsidRDefault="003758B0" w:rsidP="00820C45">
      <w:pPr>
        <w:numPr>
          <w:ilvl w:val="2"/>
          <w:numId w:val="11"/>
        </w:numPr>
        <w:tabs>
          <w:tab w:val="clear" w:pos="720"/>
          <w:tab w:val="num" w:pos="993"/>
          <w:tab w:val="left" w:pos="6480"/>
        </w:tabs>
        <w:spacing w:before="120" w:line="264" w:lineRule="auto"/>
        <w:ind w:left="993" w:hanging="426"/>
        <w:jc w:val="both"/>
        <w:rPr>
          <w:rFonts w:asciiTheme="minorHAnsi" w:hAnsiTheme="minorHAnsi"/>
          <w:sz w:val="22"/>
          <w:szCs w:val="22"/>
        </w:rPr>
      </w:pPr>
      <w:r w:rsidRPr="000758CD">
        <w:rPr>
          <w:rFonts w:asciiTheme="minorHAnsi" w:hAnsiTheme="minorHAnsi"/>
          <w:bCs/>
          <w:sz w:val="22"/>
          <w:szCs w:val="22"/>
        </w:rPr>
        <w:t xml:space="preserve">týkajúcej sa Začatia realizácie hlavných aktivít Projektu, ak Prijímateľ nezačne s Realizáciou hlavných aktivít Projektu do 3 mesiacov </w:t>
      </w:r>
      <w:r w:rsidRPr="000758CD">
        <w:rPr>
          <w:rFonts w:asciiTheme="minorHAnsi" w:hAnsiTheme="minorHAnsi"/>
          <w:sz w:val="22"/>
          <w:szCs w:val="22"/>
        </w:rPr>
        <w:t>od termínu uvedeného v Prílohe č. 2 zmluvy</w:t>
      </w:r>
      <w:r w:rsidRPr="000758CD">
        <w:rPr>
          <w:rFonts w:asciiTheme="minorHAnsi" w:hAnsiTheme="minorHAnsi"/>
          <w:bCs/>
          <w:sz w:val="22"/>
          <w:szCs w:val="22"/>
        </w:rPr>
        <w:t>,</w:t>
      </w:r>
    </w:p>
    <w:p w:rsidR="003758B0" w:rsidRPr="000758CD" w:rsidRDefault="003758B0" w:rsidP="00820C45">
      <w:pPr>
        <w:numPr>
          <w:ilvl w:val="2"/>
          <w:numId w:val="11"/>
        </w:numPr>
        <w:tabs>
          <w:tab w:val="clear" w:pos="720"/>
          <w:tab w:val="num" w:pos="993"/>
          <w:tab w:val="left" w:pos="6480"/>
        </w:tabs>
        <w:spacing w:before="120" w:line="264" w:lineRule="auto"/>
        <w:ind w:left="993" w:hanging="426"/>
        <w:jc w:val="both"/>
        <w:rPr>
          <w:rFonts w:asciiTheme="minorHAnsi" w:hAnsiTheme="minorHAnsi"/>
          <w:sz w:val="22"/>
          <w:szCs w:val="22"/>
        </w:rPr>
      </w:pPr>
      <w:r w:rsidRPr="000758CD">
        <w:rPr>
          <w:rFonts w:asciiTheme="minorHAnsi" w:hAnsiTheme="minorHAnsi"/>
          <w:sz w:val="22"/>
          <w:szCs w:val="22"/>
        </w:rPr>
        <w:t>týkajúcej sa začatia Verejného obstarávania na hlavné aktivity Projektu, ak sa s ním nezačne do 3 mesiacov od účinnosti Zmluvy o poskytnutí NFP,</w:t>
      </w:r>
    </w:p>
    <w:p w:rsidR="003758B0" w:rsidRPr="000758CD" w:rsidRDefault="003758B0" w:rsidP="00820C45">
      <w:pPr>
        <w:numPr>
          <w:ilvl w:val="2"/>
          <w:numId w:val="11"/>
        </w:numPr>
        <w:tabs>
          <w:tab w:val="clear" w:pos="720"/>
          <w:tab w:val="num" w:pos="993"/>
          <w:tab w:val="left" w:pos="6480"/>
        </w:tabs>
        <w:spacing w:before="120" w:line="264" w:lineRule="auto"/>
        <w:ind w:left="993" w:hanging="426"/>
        <w:jc w:val="both"/>
        <w:rPr>
          <w:rFonts w:asciiTheme="minorHAnsi" w:hAnsiTheme="minorHAnsi"/>
          <w:sz w:val="22"/>
          <w:szCs w:val="22"/>
        </w:rPr>
      </w:pPr>
      <w:r w:rsidRPr="000758CD">
        <w:rPr>
          <w:rFonts w:asciiTheme="minorHAnsi" w:hAnsiTheme="minorHAnsi"/>
          <w:sz w:val="22"/>
          <w:szCs w:val="22"/>
        </w:rPr>
        <w:t>týkajúcej sa predĺženia Realizácie hlavných aktivít Projektu oproti termínom vyplývajúcim z Prílohy č. 2 zmluvy,</w:t>
      </w:r>
    </w:p>
    <w:p w:rsidR="003758B0" w:rsidRPr="000758CD" w:rsidRDefault="003758B0" w:rsidP="00820C45">
      <w:pPr>
        <w:numPr>
          <w:ilvl w:val="2"/>
          <w:numId w:val="11"/>
        </w:numPr>
        <w:tabs>
          <w:tab w:val="clear" w:pos="720"/>
          <w:tab w:val="num" w:pos="993"/>
          <w:tab w:val="left" w:pos="6480"/>
        </w:tabs>
        <w:spacing w:before="120" w:line="264" w:lineRule="auto"/>
        <w:ind w:left="993" w:hanging="426"/>
        <w:jc w:val="both"/>
        <w:rPr>
          <w:rFonts w:asciiTheme="minorHAnsi" w:hAnsiTheme="minorHAnsi"/>
          <w:sz w:val="22"/>
          <w:szCs w:val="22"/>
        </w:rPr>
      </w:pPr>
      <w:r w:rsidRPr="000758CD">
        <w:rPr>
          <w:rFonts w:asciiTheme="minorHAnsi" w:hAnsiTheme="minorHAnsi"/>
          <w:bCs/>
          <w:sz w:val="22"/>
          <w:szCs w:val="22"/>
        </w:rPr>
        <w:t xml:space="preserve">počtu alebo charakteru/povahy hlavných Aktivít Projektu alebo podmienok Realizácie aktivít Projektu, vrátane zmeny, ktorou sa navrhuje </w:t>
      </w:r>
      <w:r w:rsidRPr="000758CD">
        <w:rPr>
          <w:rFonts w:asciiTheme="minorHAnsi" w:hAnsiTheme="minorHAnsi"/>
          <w:sz w:val="22"/>
          <w:szCs w:val="22"/>
        </w:rPr>
        <w:t>rozšírenie rozsahu hlavných Aktivít Projektu a zvýšenie pôvodnej schválenej hodnoty Merateľných ukazovateľov Projektu v dôsledku úspor v rámci pôvodne schváleného rozpočtu Projektu pri zachovaní podmienky neprekročenia maximálnej výšky schváleného NFP,</w:t>
      </w:r>
    </w:p>
    <w:p w:rsidR="003758B0" w:rsidRPr="000758CD" w:rsidRDefault="003758B0" w:rsidP="00820C45">
      <w:pPr>
        <w:numPr>
          <w:ilvl w:val="2"/>
          <w:numId w:val="11"/>
        </w:numPr>
        <w:tabs>
          <w:tab w:val="clear" w:pos="720"/>
          <w:tab w:val="num" w:pos="993"/>
          <w:tab w:val="left" w:pos="6480"/>
        </w:tabs>
        <w:spacing w:before="120" w:line="264" w:lineRule="auto"/>
        <w:ind w:left="993" w:hanging="426"/>
        <w:jc w:val="both"/>
        <w:rPr>
          <w:rFonts w:asciiTheme="minorHAnsi" w:hAnsiTheme="minorHAnsi"/>
          <w:sz w:val="22"/>
          <w:szCs w:val="22"/>
        </w:rPr>
      </w:pPr>
      <w:r w:rsidRPr="000758CD">
        <w:rPr>
          <w:rFonts w:asciiTheme="minorHAnsi" w:hAnsiTheme="minorHAnsi"/>
          <w:bCs/>
          <w:sz w:val="22"/>
          <w:szCs w:val="22"/>
        </w:rPr>
        <w:t>majetkovo-právnych pomerov týkajúcich sa Predmetu Projektu alebo súvisiacich s Realizáciou hlavných aktivít Projektu v zmysle článku 6 ods. 3 VZP,</w:t>
      </w:r>
    </w:p>
    <w:p w:rsidR="003758B0" w:rsidRPr="000758CD" w:rsidRDefault="003758B0" w:rsidP="00820C45">
      <w:pPr>
        <w:numPr>
          <w:ilvl w:val="2"/>
          <w:numId w:val="11"/>
        </w:numPr>
        <w:tabs>
          <w:tab w:val="clear" w:pos="720"/>
          <w:tab w:val="num" w:pos="993"/>
          <w:tab w:val="left" w:pos="6480"/>
        </w:tabs>
        <w:spacing w:before="120" w:line="264" w:lineRule="auto"/>
        <w:ind w:left="993" w:hanging="426"/>
        <w:jc w:val="both"/>
        <w:rPr>
          <w:rFonts w:asciiTheme="minorHAnsi" w:hAnsiTheme="minorHAnsi"/>
          <w:sz w:val="22"/>
          <w:szCs w:val="22"/>
        </w:rPr>
      </w:pPr>
      <w:r w:rsidRPr="000758CD">
        <w:rPr>
          <w:rFonts w:asciiTheme="minorHAnsi" w:hAnsiTheme="minorHAnsi"/>
          <w:sz w:val="22"/>
          <w:szCs w:val="22"/>
        </w:rPr>
        <w:t>priamo sa týkajúcej podmienky poskytnutia príspevku, ktorá vyplýva z Výzvy a spôsobu jej splnenia Prijímateľom,</w:t>
      </w:r>
    </w:p>
    <w:p w:rsidR="003758B0" w:rsidRPr="000758CD" w:rsidRDefault="003758B0" w:rsidP="00820C45">
      <w:pPr>
        <w:numPr>
          <w:ilvl w:val="2"/>
          <w:numId w:val="11"/>
        </w:numPr>
        <w:tabs>
          <w:tab w:val="clear" w:pos="720"/>
          <w:tab w:val="num" w:pos="993"/>
          <w:tab w:val="left" w:pos="6480"/>
        </w:tabs>
        <w:spacing w:before="120" w:line="264" w:lineRule="auto"/>
        <w:ind w:left="993" w:hanging="426"/>
        <w:jc w:val="both"/>
        <w:rPr>
          <w:rFonts w:asciiTheme="minorHAnsi" w:hAnsiTheme="minorHAnsi"/>
          <w:sz w:val="22"/>
          <w:szCs w:val="22"/>
        </w:rPr>
      </w:pPr>
      <w:r w:rsidRPr="000758CD">
        <w:rPr>
          <w:rFonts w:asciiTheme="minorHAnsi" w:hAnsiTheme="minorHAnsi"/>
          <w:bCs/>
          <w:sz w:val="22"/>
          <w:szCs w:val="22"/>
        </w:rPr>
        <w:t>používaného systému financovania,</w:t>
      </w:r>
    </w:p>
    <w:p w:rsidR="003758B0" w:rsidRPr="000758CD" w:rsidRDefault="003758B0" w:rsidP="00820C45">
      <w:pPr>
        <w:numPr>
          <w:ilvl w:val="2"/>
          <w:numId w:val="11"/>
        </w:numPr>
        <w:tabs>
          <w:tab w:val="clear" w:pos="720"/>
          <w:tab w:val="num" w:pos="993"/>
          <w:tab w:val="left" w:pos="6480"/>
        </w:tabs>
        <w:spacing w:before="120" w:line="264" w:lineRule="auto"/>
        <w:ind w:left="993" w:hanging="426"/>
        <w:jc w:val="both"/>
        <w:rPr>
          <w:rFonts w:asciiTheme="minorHAnsi" w:hAnsiTheme="minorHAnsi"/>
          <w:sz w:val="22"/>
          <w:szCs w:val="22"/>
        </w:rPr>
      </w:pPr>
      <w:r w:rsidRPr="000758CD">
        <w:rPr>
          <w:rFonts w:asciiTheme="minorHAnsi" w:hAnsiTheme="minorHAnsi"/>
          <w:bCs/>
          <w:sz w:val="22"/>
          <w:szCs w:val="22"/>
        </w:rPr>
        <w:t>doplnenia novej skupiny výdavkov a/alebo Aktivity, ktorá je oprávnená v zmysle Výzvy,</w:t>
      </w:r>
    </w:p>
    <w:p w:rsidR="003758B0" w:rsidRPr="000758CD" w:rsidRDefault="003758B0" w:rsidP="00820C45">
      <w:pPr>
        <w:numPr>
          <w:ilvl w:val="2"/>
          <w:numId w:val="11"/>
        </w:numPr>
        <w:tabs>
          <w:tab w:val="clear" w:pos="720"/>
          <w:tab w:val="num" w:pos="993"/>
          <w:tab w:val="left" w:pos="6480"/>
        </w:tabs>
        <w:spacing w:before="120" w:line="264" w:lineRule="auto"/>
        <w:ind w:left="993" w:hanging="426"/>
        <w:jc w:val="both"/>
        <w:rPr>
          <w:rFonts w:asciiTheme="minorHAnsi" w:hAnsiTheme="minorHAnsi"/>
          <w:sz w:val="22"/>
          <w:szCs w:val="22"/>
        </w:rPr>
      </w:pPr>
      <w:r w:rsidRPr="000758CD">
        <w:rPr>
          <w:rFonts w:asciiTheme="minorHAnsi" w:hAnsiTheme="minorHAnsi"/>
          <w:sz w:val="22"/>
          <w:szCs w:val="22"/>
        </w:rPr>
        <w:lastRenderedPageBreak/>
        <w:t>Prijímateľa podľa článku 2 ods. 4 VZP,</w:t>
      </w:r>
    </w:p>
    <w:p w:rsidR="003758B0" w:rsidRPr="000758CD" w:rsidRDefault="003758B0" w:rsidP="00820C45">
      <w:pPr>
        <w:numPr>
          <w:ilvl w:val="2"/>
          <w:numId w:val="11"/>
        </w:numPr>
        <w:tabs>
          <w:tab w:val="clear" w:pos="720"/>
          <w:tab w:val="num" w:pos="993"/>
          <w:tab w:val="left" w:pos="6480"/>
        </w:tabs>
        <w:spacing w:before="120" w:line="264" w:lineRule="auto"/>
        <w:ind w:left="993" w:hanging="426"/>
        <w:jc w:val="both"/>
        <w:rPr>
          <w:rFonts w:asciiTheme="minorHAnsi" w:hAnsiTheme="minorHAnsi"/>
          <w:sz w:val="22"/>
          <w:szCs w:val="22"/>
        </w:rPr>
      </w:pPr>
      <w:r w:rsidRPr="000758CD">
        <w:rPr>
          <w:rFonts w:asciiTheme="minorHAnsi" w:hAnsiTheme="minorHAnsi"/>
          <w:sz w:val="22"/>
          <w:szCs w:val="22"/>
        </w:rPr>
        <w:t>spôsobu spolufinancovania Projektu.</w:t>
      </w:r>
    </w:p>
    <w:p w:rsidR="003758B0" w:rsidRPr="000758CD" w:rsidRDefault="003758B0" w:rsidP="0030303D">
      <w:pPr>
        <w:numPr>
          <w:ilvl w:val="1"/>
          <w:numId w:val="11"/>
        </w:numPr>
        <w:tabs>
          <w:tab w:val="clear" w:pos="360"/>
          <w:tab w:val="num" w:pos="567"/>
          <w:tab w:val="left" w:pos="6480"/>
        </w:tabs>
        <w:spacing w:before="120" w:line="264" w:lineRule="auto"/>
        <w:ind w:left="567" w:hanging="567"/>
        <w:jc w:val="both"/>
        <w:rPr>
          <w:rFonts w:asciiTheme="minorHAnsi" w:hAnsiTheme="minorHAnsi"/>
          <w:sz w:val="22"/>
          <w:szCs w:val="22"/>
        </w:rPr>
      </w:pPr>
      <w:r w:rsidRPr="000758CD">
        <w:rPr>
          <w:rFonts w:asciiTheme="minorHAnsi" w:hAnsiTheme="minorHAnsi"/>
          <w:sz w:val="22"/>
          <w:szCs w:val="22"/>
        </w:rPr>
        <w:t>Žiadnu zmenu týkajúcu sa Projektu nemožno schváliť v prípade, ak predstavuje Podstatnú zmenu Projektu. V prípade, ak Poskytovateľ zistí, že v rámci Projektu nastala Podstatná zmena Projektu, táto skutočnosť vyvoláva právne následky uvedené v ods. 6.2 písm. f) tohto článku.</w:t>
      </w:r>
    </w:p>
    <w:p w:rsidR="003758B0" w:rsidRPr="000758CD" w:rsidRDefault="003758B0" w:rsidP="0030303D">
      <w:pPr>
        <w:numPr>
          <w:ilvl w:val="1"/>
          <w:numId w:val="11"/>
        </w:numPr>
        <w:tabs>
          <w:tab w:val="clear" w:pos="360"/>
          <w:tab w:val="num" w:pos="567"/>
          <w:tab w:val="left" w:pos="6480"/>
        </w:tabs>
        <w:spacing w:before="120" w:line="264" w:lineRule="auto"/>
        <w:ind w:left="567" w:hanging="567"/>
        <w:jc w:val="both"/>
        <w:rPr>
          <w:rFonts w:asciiTheme="minorHAnsi" w:hAnsiTheme="minorHAnsi"/>
          <w:sz w:val="22"/>
          <w:szCs w:val="22"/>
        </w:rPr>
      </w:pPr>
      <w:r w:rsidRPr="000758CD">
        <w:rPr>
          <w:rFonts w:asciiTheme="minorHAnsi" w:hAnsiTheme="minorHAnsi"/>
          <w:sz w:val="22"/>
          <w:szCs w:val="22"/>
        </w:rPr>
        <w:t>V prípade zmeny podľa odseku 6.3 písm. a) a b) tohto článku pôjde o Podstatnú zmenu Projektu najmä v prípade, ak dôjde k premiestneniu mimo oprávnené územie/miesto vymedzené vo Výzve; uvedené sa nevzťahuje na premiestnenie zálohu, ktorý nie je súčasne aj Predmetom Projektu. Ďalšie dôvody vzniku Podstatnej zmeny Projektu v tomto prípade môžu vyplývať z výkladu alebo usmernení uvedených v Právnych dokumentoch v zmysle úvodnej časti definície Podstatnej zmeny Projektu uvedenej v článku 1 ods. 3 VZP.</w:t>
      </w:r>
    </w:p>
    <w:p w:rsidR="003758B0" w:rsidRPr="000758CD" w:rsidRDefault="003758B0" w:rsidP="002E2372">
      <w:pPr>
        <w:numPr>
          <w:ilvl w:val="1"/>
          <w:numId w:val="11"/>
        </w:numPr>
        <w:tabs>
          <w:tab w:val="clear" w:pos="360"/>
          <w:tab w:val="num" w:pos="567"/>
          <w:tab w:val="left" w:pos="6480"/>
        </w:tabs>
        <w:spacing w:before="120" w:line="264" w:lineRule="auto"/>
        <w:ind w:left="567" w:hanging="567"/>
        <w:jc w:val="both"/>
        <w:rPr>
          <w:rFonts w:asciiTheme="minorHAnsi" w:hAnsiTheme="minorHAnsi"/>
          <w:sz w:val="22"/>
          <w:szCs w:val="22"/>
        </w:rPr>
      </w:pPr>
      <w:r w:rsidRPr="000758CD">
        <w:rPr>
          <w:rFonts w:asciiTheme="minorHAnsi" w:hAnsiTheme="minorHAnsi"/>
          <w:sz w:val="22"/>
          <w:szCs w:val="22"/>
        </w:rPr>
        <w:t>V prípade Merateľných ukazovateľov Projektu (zmeny podľa odseku 6.3 písm. c) tohto článku) sa samostatne posudzujú zmeny v Merateľných ukazovateľoch Projektu s príznakom a v Merateľných ukazovateľoch Projektu bez príznaku, a to nasledovne:</w:t>
      </w:r>
    </w:p>
    <w:p w:rsidR="003758B0" w:rsidRPr="000758CD" w:rsidRDefault="003758B0" w:rsidP="002E2372">
      <w:pPr>
        <w:numPr>
          <w:ilvl w:val="2"/>
          <w:numId w:val="11"/>
        </w:numPr>
        <w:tabs>
          <w:tab w:val="clear" w:pos="720"/>
          <w:tab w:val="num" w:pos="993"/>
          <w:tab w:val="left" w:pos="6480"/>
        </w:tabs>
        <w:spacing w:before="120" w:line="264" w:lineRule="auto"/>
        <w:ind w:left="993" w:hanging="426"/>
        <w:jc w:val="both"/>
        <w:rPr>
          <w:rFonts w:asciiTheme="minorHAnsi" w:hAnsiTheme="minorHAnsi"/>
          <w:sz w:val="22"/>
          <w:szCs w:val="22"/>
        </w:rPr>
      </w:pPr>
      <w:r w:rsidRPr="000758CD">
        <w:rPr>
          <w:rFonts w:asciiTheme="minorHAnsi" w:hAnsiTheme="minorHAnsi"/>
          <w:sz w:val="22"/>
          <w:szCs w:val="22"/>
        </w:rPr>
        <w:t xml:space="preserve">Pri </w:t>
      </w:r>
      <w:r w:rsidRPr="000758CD">
        <w:rPr>
          <w:rFonts w:asciiTheme="minorHAnsi" w:hAnsiTheme="minorHAnsi"/>
          <w:sz w:val="22"/>
          <w:szCs w:val="22"/>
          <w:u w:val="single"/>
        </w:rPr>
        <w:t>Merateľných ukazovateľov Projektu s príznakom</w:t>
      </w:r>
      <w:r w:rsidRPr="000758CD">
        <w:rPr>
          <w:rFonts w:asciiTheme="minorHAnsi" w:hAnsiTheme="minorHAnsi"/>
          <w:sz w:val="22"/>
          <w:szCs w:val="22"/>
        </w:rPr>
        <w:t xml:space="preserve"> Poskytovateľ pri posudzovaní požadovanej zmeny posúdi zdôvodnenie nedosiahnutia cieľových hodnôt týchto ukazovateľov z hľadiska identifikácie rizík, ktoré boli predmetom analýzy pri predkladaní Žiadosti o NFP a predložených dokumentov preukazujúcich skutočnosť, že nedosiahnutie cieľových hodnôt Merateľných ukazovateľov Projektu s príznakom bolo spôsobené faktormi, ktoré Prijímateľ objektívne nemohol ovplyvniť. Poskytovateľ je oprávnený v jednotlivom prípade tohto druhu Merateľného ukazovateľa </w:t>
      </w:r>
      <w:r w:rsidR="000823F1" w:rsidRPr="000758CD">
        <w:rPr>
          <w:rFonts w:asciiTheme="minorHAnsi" w:hAnsiTheme="minorHAnsi"/>
          <w:sz w:val="22"/>
          <w:szCs w:val="22"/>
        </w:rPr>
        <w:t>Projektu s príznakom</w:t>
      </w:r>
      <w:r w:rsidRPr="000758CD">
        <w:rPr>
          <w:rFonts w:asciiTheme="minorHAnsi" w:hAnsiTheme="minorHAnsi"/>
          <w:sz w:val="22"/>
          <w:szCs w:val="22"/>
        </w:rPr>
        <w:t xml:space="preserve"> schváliť zníženie jeho cieľovej hodnoty v riadne odôvodnených prípadoch, pričom hodnota nesmie klesnúť pod hranicu 50% oproti jeho výške, ktorá bola uvedená v Schválenej žiadosti o NFP. </w:t>
      </w:r>
    </w:p>
    <w:p w:rsidR="003758B0" w:rsidRPr="000758CD" w:rsidRDefault="003758B0" w:rsidP="002E2372">
      <w:pPr>
        <w:numPr>
          <w:ilvl w:val="2"/>
          <w:numId w:val="11"/>
        </w:numPr>
        <w:tabs>
          <w:tab w:val="left" w:pos="993"/>
        </w:tabs>
        <w:spacing w:before="120" w:line="264" w:lineRule="auto"/>
        <w:ind w:hanging="153"/>
        <w:jc w:val="both"/>
        <w:rPr>
          <w:rFonts w:asciiTheme="minorHAnsi" w:hAnsiTheme="minorHAnsi"/>
          <w:sz w:val="22"/>
          <w:szCs w:val="22"/>
        </w:rPr>
      </w:pPr>
      <w:r w:rsidRPr="000758CD">
        <w:rPr>
          <w:rFonts w:asciiTheme="minorHAnsi" w:hAnsiTheme="minorHAnsi"/>
          <w:sz w:val="22"/>
          <w:szCs w:val="22"/>
        </w:rPr>
        <w:t xml:space="preserve">V prípade, ak je možné akceptovať odôvodnenie Prijímateľa o nedosiahnutí cieľovej </w:t>
      </w:r>
      <w:r w:rsidR="002E2372" w:rsidRPr="000758CD">
        <w:rPr>
          <w:rFonts w:asciiTheme="minorHAnsi" w:hAnsiTheme="minorHAnsi"/>
          <w:sz w:val="22"/>
          <w:szCs w:val="22"/>
        </w:rPr>
        <w:tab/>
      </w:r>
      <w:r w:rsidRPr="000758CD">
        <w:rPr>
          <w:rFonts w:asciiTheme="minorHAnsi" w:hAnsiTheme="minorHAnsi"/>
          <w:sz w:val="22"/>
          <w:szCs w:val="22"/>
        </w:rPr>
        <w:t xml:space="preserve">hodnoty Merateľného ukazovateľa Projektu s príznakom a jeho navrhované zníženie </w:t>
      </w:r>
      <w:r w:rsidR="002E2372" w:rsidRPr="000758CD">
        <w:rPr>
          <w:rFonts w:asciiTheme="minorHAnsi" w:hAnsiTheme="minorHAnsi"/>
          <w:sz w:val="22"/>
          <w:szCs w:val="22"/>
        </w:rPr>
        <w:tab/>
      </w:r>
      <w:r w:rsidRPr="000758CD">
        <w:rPr>
          <w:rFonts w:asciiTheme="minorHAnsi" w:hAnsiTheme="minorHAnsi"/>
          <w:sz w:val="22"/>
          <w:szCs w:val="22"/>
        </w:rPr>
        <w:t xml:space="preserve">neklesne pod minimálnu hranicu podľa písm. b) tohto odseku, Poskytovateľ zmenu schváli, </w:t>
      </w:r>
      <w:r w:rsidR="002E2372" w:rsidRPr="000758CD">
        <w:rPr>
          <w:rFonts w:asciiTheme="minorHAnsi" w:hAnsiTheme="minorHAnsi"/>
          <w:sz w:val="22"/>
          <w:szCs w:val="22"/>
        </w:rPr>
        <w:tab/>
      </w:r>
      <w:r w:rsidRPr="000758CD">
        <w:rPr>
          <w:rFonts w:asciiTheme="minorHAnsi" w:hAnsiTheme="minorHAnsi"/>
          <w:sz w:val="22"/>
          <w:szCs w:val="22"/>
        </w:rPr>
        <w:t xml:space="preserve">čím dochádza k akceptovaniu zníženej výšky cieľovej hodnoty Merateľného ukazovateľa </w:t>
      </w:r>
      <w:r w:rsidR="002E2372" w:rsidRPr="000758CD">
        <w:rPr>
          <w:rFonts w:asciiTheme="minorHAnsi" w:hAnsiTheme="minorHAnsi"/>
          <w:sz w:val="22"/>
          <w:szCs w:val="22"/>
        </w:rPr>
        <w:tab/>
      </w:r>
      <w:r w:rsidRPr="000758CD">
        <w:rPr>
          <w:rFonts w:asciiTheme="minorHAnsi" w:hAnsiTheme="minorHAnsi"/>
          <w:sz w:val="22"/>
          <w:szCs w:val="22"/>
        </w:rPr>
        <w:t xml:space="preserve">Projektu s príznakom zo strany Poskytovateľa bez vplyvu na zníženie výšky NFP. </w:t>
      </w:r>
    </w:p>
    <w:p w:rsidR="003758B0" w:rsidRPr="000758CD" w:rsidRDefault="003758B0" w:rsidP="002E2372">
      <w:pPr>
        <w:numPr>
          <w:ilvl w:val="2"/>
          <w:numId w:val="11"/>
        </w:numPr>
        <w:tabs>
          <w:tab w:val="left" w:pos="993"/>
        </w:tabs>
        <w:spacing w:before="120" w:line="264" w:lineRule="auto"/>
        <w:ind w:hanging="153"/>
        <w:jc w:val="both"/>
        <w:rPr>
          <w:rFonts w:asciiTheme="minorHAnsi" w:hAnsiTheme="minorHAnsi"/>
          <w:sz w:val="22"/>
          <w:szCs w:val="22"/>
        </w:rPr>
      </w:pPr>
      <w:r w:rsidRPr="000758CD">
        <w:rPr>
          <w:rFonts w:asciiTheme="minorHAnsi" w:hAnsiTheme="minorHAnsi"/>
          <w:sz w:val="22"/>
          <w:szCs w:val="22"/>
        </w:rPr>
        <w:t xml:space="preserve">Zníženie cieľovej hodnoty jednotlivého </w:t>
      </w:r>
      <w:r w:rsidRPr="000758CD">
        <w:rPr>
          <w:rFonts w:asciiTheme="minorHAnsi" w:hAnsiTheme="minorHAnsi"/>
          <w:sz w:val="22"/>
          <w:szCs w:val="22"/>
          <w:u w:val="single"/>
        </w:rPr>
        <w:t>Merateľného ukazovateľa Projektu s príznakom</w:t>
      </w:r>
      <w:r w:rsidRPr="000758CD">
        <w:rPr>
          <w:rFonts w:asciiTheme="minorHAnsi" w:hAnsiTheme="minorHAnsi"/>
          <w:sz w:val="22"/>
          <w:szCs w:val="22"/>
        </w:rPr>
        <w:t xml:space="preserve"> </w:t>
      </w:r>
      <w:r w:rsidR="002E2372" w:rsidRPr="000758CD">
        <w:rPr>
          <w:rFonts w:asciiTheme="minorHAnsi" w:hAnsiTheme="minorHAnsi"/>
          <w:sz w:val="22"/>
          <w:szCs w:val="22"/>
        </w:rPr>
        <w:tab/>
      </w:r>
      <w:r w:rsidRPr="000758CD">
        <w:rPr>
          <w:rFonts w:asciiTheme="minorHAnsi" w:hAnsiTheme="minorHAnsi"/>
          <w:sz w:val="22"/>
          <w:szCs w:val="22"/>
        </w:rPr>
        <w:t xml:space="preserve">o viac ako 50% oproti výške, ktorá bola uvedená v Schválenej žiadosti o NFP, predstavuje </w:t>
      </w:r>
      <w:r w:rsidR="002E2372" w:rsidRPr="000758CD">
        <w:rPr>
          <w:rFonts w:asciiTheme="minorHAnsi" w:hAnsiTheme="minorHAnsi"/>
          <w:sz w:val="22"/>
          <w:szCs w:val="22"/>
        </w:rPr>
        <w:tab/>
      </w:r>
      <w:r w:rsidRPr="000758CD">
        <w:rPr>
          <w:rFonts w:asciiTheme="minorHAnsi" w:hAnsiTheme="minorHAnsi"/>
          <w:sz w:val="22"/>
          <w:szCs w:val="22"/>
        </w:rPr>
        <w:t xml:space="preserve">nedosiahnutie cieľa Projektu, v dôsledku čoho ide o podstatné porušenie Zmluvy  </w:t>
      </w:r>
      <w:r w:rsidR="002E2372" w:rsidRPr="000758CD">
        <w:rPr>
          <w:rFonts w:asciiTheme="minorHAnsi" w:hAnsiTheme="minorHAnsi"/>
          <w:sz w:val="22"/>
          <w:szCs w:val="22"/>
        </w:rPr>
        <w:tab/>
      </w:r>
      <w:r w:rsidRPr="000758CD">
        <w:rPr>
          <w:rFonts w:asciiTheme="minorHAnsi" w:hAnsiTheme="minorHAnsi"/>
          <w:sz w:val="22"/>
          <w:szCs w:val="22"/>
        </w:rPr>
        <w:t xml:space="preserve">o poskytnutí NFP. </w:t>
      </w:r>
    </w:p>
    <w:p w:rsidR="003758B0" w:rsidRPr="000758CD" w:rsidRDefault="003758B0" w:rsidP="002E2372">
      <w:pPr>
        <w:numPr>
          <w:ilvl w:val="2"/>
          <w:numId w:val="11"/>
        </w:numPr>
        <w:tabs>
          <w:tab w:val="left" w:pos="993"/>
        </w:tabs>
        <w:spacing w:before="120" w:line="264" w:lineRule="auto"/>
        <w:ind w:hanging="153"/>
        <w:jc w:val="both"/>
        <w:rPr>
          <w:rFonts w:asciiTheme="minorHAnsi" w:hAnsiTheme="minorHAnsi"/>
          <w:sz w:val="22"/>
          <w:szCs w:val="22"/>
        </w:rPr>
      </w:pPr>
      <w:r w:rsidRPr="000758CD">
        <w:rPr>
          <w:rFonts w:asciiTheme="minorHAnsi" w:hAnsiTheme="minorHAnsi"/>
          <w:sz w:val="22"/>
          <w:szCs w:val="22"/>
          <w:u w:val="single"/>
        </w:rPr>
        <w:t>Merateľné ukazovatele Projektu bez príznaku</w:t>
      </w:r>
      <w:r w:rsidRPr="000758CD">
        <w:rPr>
          <w:rFonts w:asciiTheme="minorHAnsi" w:hAnsiTheme="minorHAnsi"/>
          <w:sz w:val="22"/>
          <w:szCs w:val="22"/>
        </w:rPr>
        <w:t xml:space="preserve"> sú záväzné z hľadiska dosiahnutia ich </w:t>
      </w:r>
      <w:r w:rsidR="002E2372" w:rsidRPr="000758CD">
        <w:rPr>
          <w:rFonts w:asciiTheme="minorHAnsi" w:hAnsiTheme="minorHAnsi"/>
          <w:sz w:val="22"/>
          <w:szCs w:val="22"/>
        </w:rPr>
        <w:tab/>
      </w:r>
      <w:r w:rsidRPr="000758CD">
        <w:rPr>
          <w:rFonts w:asciiTheme="minorHAnsi" w:hAnsiTheme="minorHAnsi"/>
          <w:sz w:val="22"/>
          <w:szCs w:val="22"/>
        </w:rPr>
        <w:t xml:space="preserve">plánovanej cieľovej hodnoty. Zníženie cieľovej hodnoty jednotlivého Merateľného </w:t>
      </w:r>
      <w:r w:rsidR="002E2372" w:rsidRPr="000758CD">
        <w:rPr>
          <w:rFonts w:asciiTheme="minorHAnsi" w:hAnsiTheme="minorHAnsi"/>
          <w:sz w:val="22"/>
          <w:szCs w:val="22"/>
        </w:rPr>
        <w:tab/>
      </w:r>
      <w:r w:rsidRPr="000758CD">
        <w:rPr>
          <w:rFonts w:asciiTheme="minorHAnsi" w:hAnsiTheme="minorHAnsi"/>
          <w:sz w:val="22"/>
          <w:szCs w:val="22"/>
        </w:rPr>
        <w:t xml:space="preserve">ukazovateľa Projektu bez príznaku o viac ako 20% oproti jeho výške, ktorá bola uvedená </w:t>
      </w:r>
      <w:r w:rsidR="002E2372" w:rsidRPr="000758CD">
        <w:rPr>
          <w:rFonts w:asciiTheme="minorHAnsi" w:hAnsiTheme="minorHAnsi"/>
          <w:sz w:val="22"/>
          <w:szCs w:val="22"/>
        </w:rPr>
        <w:tab/>
      </w:r>
      <w:r w:rsidRPr="000758CD">
        <w:rPr>
          <w:rFonts w:asciiTheme="minorHAnsi" w:hAnsiTheme="minorHAnsi"/>
          <w:sz w:val="22"/>
          <w:szCs w:val="22"/>
        </w:rPr>
        <w:t xml:space="preserve">v Schválenej žiadosti o NFP, predstavuje nedosiahnutie cieľa Projektu, v dôsledku čoho ide </w:t>
      </w:r>
      <w:r w:rsidR="002E2372" w:rsidRPr="000758CD">
        <w:rPr>
          <w:rFonts w:asciiTheme="minorHAnsi" w:hAnsiTheme="minorHAnsi"/>
          <w:sz w:val="22"/>
          <w:szCs w:val="22"/>
        </w:rPr>
        <w:tab/>
      </w:r>
      <w:r w:rsidRPr="000758CD">
        <w:rPr>
          <w:rFonts w:asciiTheme="minorHAnsi" w:hAnsiTheme="minorHAnsi"/>
          <w:sz w:val="22"/>
          <w:szCs w:val="22"/>
        </w:rPr>
        <w:t xml:space="preserve">o podstatné porušenie Zmluvy  o poskytnutí NFP. </w:t>
      </w:r>
    </w:p>
    <w:p w:rsidR="003758B0" w:rsidRPr="000758CD" w:rsidRDefault="003758B0" w:rsidP="002E2372">
      <w:pPr>
        <w:numPr>
          <w:ilvl w:val="2"/>
          <w:numId w:val="11"/>
        </w:numPr>
        <w:tabs>
          <w:tab w:val="left" w:pos="993"/>
        </w:tabs>
        <w:spacing w:before="120" w:line="264" w:lineRule="auto"/>
        <w:ind w:hanging="153"/>
        <w:jc w:val="both"/>
        <w:rPr>
          <w:rFonts w:asciiTheme="minorHAnsi" w:hAnsiTheme="minorHAnsi"/>
          <w:sz w:val="22"/>
          <w:szCs w:val="22"/>
        </w:rPr>
      </w:pPr>
      <w:r w:rsidRPr="000758CD">
        <w:rPr>
          <w:rFonts w:asciiTheme="minorHAnsi" w:hAnsiTheme="minorHAnsi"/>
          <w:sz w:val="22"/>
          <w:szCs w:val="22"/>
        </w:rPr>
        <w:t xml:space="preserve">Ak nedôjde v dôsledku nedosiahnutia aspoň minimálnej výšky cieľovej hodnoty </w:t>
      </w:r>
      <w:r w:rsidR="002E2372" w:rsidRPr="000758CD">
        <w:rPr>
          <w:rFonts w:asciiTheme="minorHAnsi" w:hAnsiTheme="minorHAnsi"/>
          <w:sz w:val="22"/>
          <w:szCs w:val="22"/>
        </w:rPr>
        <w:tab/>
      </w:r>
      <w:r w:rsidRPr="000758CD">
        <w:rPr>
          <w:rFonts w:asciiTheme="minorHAnsi" w:hAnsiTheme="minorHAnsi"/>
          <w:sz w:val="22"/>
          <w:szCs w:val="22"/>
        </w:rPr>
        <w:t xml:space="preserve">Merateľného ukazovateľa Projektu k Podstatnej zmene Projektu, vo vzťahu k finančnému </w:t>
      </w:r>
      <w:r w:rsidR="002E2372" w:rsidRPr="000758CD">
        <w:rPr>
          <w:rFonts w:asciiTheme="minorHAnsi" w:hAnsiTheme="minorHAnsi"/>
          <w:sz w:val="22"/>
          <w:szCs w:val="22"/>
        </w:rPr>
        <w:tab/>
      </w:r>
      <w:r w:rsidRPr="000758CD">
        <w:rPr>
          <w:rFonts w:asciiTheme="minorHAnsi" w:hAnsiTheme="minorHAnsi"/>
          <w:sz w:val="22"/>
          <w:szCs w:val="22"/>
        </w:rPr>
        <w:t xml:space="preserve">plneniu Poskytovateľ zníži výšku poskytovaného NFP primerane k zníženiu hodnoty </w:t>
      </w:r>
      <w:r w:rsidR="002E2372" w:rsidRPr="000758CD">
        <w:rPr>
          <w:rFonts w:asciiTheme="minorHAnsi" w:hAnsiTheme="minorHAnsi"/>
          <w:sz w:val="22"/>
          <w:szCs w:val="22"/>
        </w:rPr>
        <w:tab/>
      </w:r>
      <w:r w:rsidRPr="000758CD">
        <w:rPr>
          <w:rFonts w:asciiTheme="minorHAnsi" w:hAnsiTheme="minorHAnsi"/>
          <w:sz w:val="22"/>
          <w:szCs w:val="22"/>
        </w:rPr>
        <w:t xml:space="preserve">Merateľného ukazovateľa Projektu, s výnimkou prípadu podľa písm. b) tohto odseku. </w:t>
      </w:r>
      <w:r w:rsidR="002E2372" w:rsidRPr="000758CD">
        <w:rPr>
          <w:rFonts w:asciiTheme="minorHAnsi" w:hAnsiTheme="minorHAnsi"/>
          <w:sz w:val="22"/>
          <w:szCs w:val="22"/>
        </w:rPr>
        <w:lastRenderedPageBreak/>
        <w:tab/>
      </w:r>
      <w:r w:rsidRPr="000758CD">
        <w:rPr>
          <w:rFonts w:asciiTheme="minorHAnsi" w:hAnsiTheme="minorHAnsi"/>
          <w:sz w:val="22"/>
          <w:szCs w:val="22"/>
        </w:rPr>
        <w:t xml:space="preserve">K zníženiu výšky poskytovaného NFP dochádza vo vzťahu k tým Aktivitám, v ktorých </w:t>
      </w:r>
      <w:r w:rsidR="002E2372" w:rsidRPr="000758CD">
        <w:rPr>
          <w:rFonts w:asciiTheme="minorHAnsi" w:hAnsiTheme="minorHAnsi"/>
          <w:sz w:val="22"/>
          <w:szCs w:val="22"/>
        </w:rPr>
        <w:tab/>
      </w:r>
      <w:r w:rsidRPr="000758CD">
        <w:rPr>
          <w:rFonts w:asciiTheme="minorHAnsi" w:hAnsiTheme="minorHAnsi"/>
          <w:sz w:val="22"/>
          <w:szCs w:val="22"/>
        </w:rPr>
        <w:t xml:space="preserve">prichádza k dosiahnutiu znižovaného Merateľného ukazovateľa Projektu v zmysle čl. 10 </w:t>
      </w:r>
      <w:r w:rsidR="002E2372" w:rsidRPr="000758CD">
        <w:rPr>
          <w:rFonts w:asciiTheme="minorHAnsi" w:hAnsiTheme="minorHAnsi"/>
          <w:sz w:val="22"/>
          <w:szCs w:val="22"/>
        </w:rPr>
        <w:tab/>
      </w:r>
      <w:r w:rsidRPr="000758CD">
        <w:rPr>
          <w:rFonts w:asciiTheme="minorHAnsi" w:hAnsiTheme="minorHAnsi"/>
          <w:sz w:val="22"/>
          <w:szCs w:val="22"/>
        </w:rPr>
        <w:t xml:space="preserve">ods. 1 písm. j) VZP. Poskytovateľ súčasne vykoná aj zodpovedajúce zníženie výdavkov na </w:t>
      </w:r>
      <w:r w:rsidR="002E2372" w:rsidRPr="000758CD">
        <w:rPr>
          <w:rFonts w:asciiTheme="minorHAnsi" w:hAnsiTheme="minorHAnsi"/>
          <w:sz w:val="22"/>
          <w:szCs w:val="22"/>
        </w:rPr>
        <w:tab/>
      </w:r>
      <w:r w:rsidRPr="000758CD">
        <w:rPr>
          <w:rFonts w:asciiTheme="minorHAnsi" w:hAnsiTheme="minorHAnsi"/>
          <w:sz w:val="22"/>
          <w:szCs w:val="22"/>
        </w:rPr>
        <w:t>podporné Aktivity Projektu.</w:t>
      </w:r>
    </w:p>
    <w:p w:rsidR="003758B0" w:rsidRPr="000758CD" w:rsidRDefault="003758B0" w:rsidP="009B538C">
      <w:pPr>
        <w:tabs>
          <w:tab w:val="num" w:pos="567"/>
          <w:tab w:val="left" w:pos="6480"/>
        </w:tabs>
        <w:spacing w:before="120" w:line="264" w:lineRule="auto"/>
        <w:ind w:left="567"/>
        <w:jc w:val="both"/>
        <w:rPr>
          <w:rFonts w:asciiTheme="minorHAnsi" w:hAnsiTheme="minorHAnsi"/>
          <w:sz w:val="22"/>
          <w:szCs w:val="22"/>
        </w:rPr>
      </w:pPr>
      <w:r w:rsidRPr="000758CD">
        <w:rPr>
          <w:rFonts w:asciiTheme="minorHAnsi" w:hAnsiTheme="minorHAnsi"/>
          <w:sz w:val="22"/>
          <w:szCs w:val="22"/>
        </w:rPr>
        <w:t>V prípade, ak jednou Aktivitou dochádza k naplneniu viac ako jedného Merateľného ukazovateľa Projektu, výška NFP sa zníži priamo úmerne k zníženiu cieľovej hodnoty Merateľného ukazovateľa Projektu po započítaní úrovne plnenia ostatných Merateľných ukazovateľov Projektu, bez ohľadu na to, o ktorý druh Merateľného ukazovateľa Projektu ide.</w:t>
      </w:r>
    </w:p>
    <w:p w:rsidR="003758B0" w:rsidRPr="000758CD" w:rsidRDefault="003758B0" w:rsidP="0030303D">
      <w:pPr>
        <w:numPr>
          <w:ilvl w:val="1"/>
          <w:numId w:val="11"/>
        </w:numPr>
        <w:tabs>
          <w:tab w:val="clear" w:pos="360"/>
          <w:tab w:val="num" w:pos="567"/>
          <w:tab w:val="left" w:pos="6480"/>
        </w:tabs>
        <w:spacing w:before="120" w:line="264" w:lineRule="auto"/>
        <w:ind w:left="567" w:hanging="567"/>
        <w:jc w:val="both"/>
        <w:rPr>
          <w:rFonts w:asciiTheme="minorHAnsi" w:hAnsiTheme="minorHAnsi"/>
          <w:sz w:val="22"/>
          <w:szCs w:val="22"/>
        </w:rPr>
      </w:pPr>
      <w:r w:rsidRPr="000758CD">
        <w:rPr>
          <w:rFonts w:asciiTheme="minorHAnsi" w:hAnsiTheme="minorHAnsi"/>
          <w:sz w:val="22"/>
          <w:szCs w:val="22"/>
        </w:rPr>
        <w:t>V prípade zmeny podľa odseku 6.3 písm. g) tohto článku pôjde o Podstatnú zmenu Projektu najmä v prípade, ak posudzovaná zmena viedla k tomu, že by sa činnosť, na ktorú sa má NFP poskytnúť po vykonanej zmene, odchýlila od svojho cieľa v tom zmysle, že sa nedosiahne žiadny cieľ, alebo sa dosiahne iný cieľ ako ten, ktorý vyplýval z podmienok, za splnenia ktorých bol Projekt schválený (rozdiel medzi obsahom Projektu v čase schválenia Žiadosti o NFP a v čase po uskutočnení zmeny), alebo sa dosiahne cieľ Projektu len čiastočne. Na dosiahnutie cieľa Projektu môže mať významný negatívny vplyv tak fyzická ako aj funkčná zmena. Zmena sa posudzuje aj z hľadiska porovnania rozdielov medzi stavom, v akom bol Projekt schválený a v akom bol realizovaný. Zmena sa posudzuje z hľadiska zmien fungovania Projektu v Období Udržateľnosti Projektu. Ak zmena Projektu, ktorá mení povahu činnosti alebo podmienky jej vykonávania, má určitý rozsah, ktorý možno považovať za významný a takýmto významným spôsobom negatívne vplýva na dosiahnutie cieľa Projektu, je daný základ na to, aby takáto zmena bola považovaná za Podstatnú zmenu Projektu. Ďalšie dôvody vzniku Podstatnej zmeny Projektu v tomto prípade môžu vyplývať z výkladu alebo usmernení uvedených v Právnych dokumentoch v zmysle úvodnej časti definície Podstatnej zmeny Projektu uvedenej v článku 1 ods. 3 VZP.</w:t>
      </w:r>
    </w:p>
    <w:p w:rsidR="003758B0" w:rsidRPr="000758CD" w:rsidRDefault="003758B0" w:rsidP="0030303D">
      <w:pPr>
        <w:numPr>
          <w:ilvl w:val="1"/>
          <w:numId w:val="11"/>
        </w:numPr>
        <w:tabs>
          <w:tab w:val="clear" w:pos="360"/>
          <w:tab w:val="num" w:pos="567"/>
          <w:tab w:val="left" w:pos="6480"/>
        </w:tabs>
        <w:spacing w:before="120" w:line="264" w:lineRule="auto"/>
        <w:ind w:left="567" w:hanging="567"/>
        <w:jc w:val="both"/>
        <w:rPr>
          <w:rFonts w:asciiTheme="minorHAnsi" w:hAnsiTheme="minorHAnsi"/>
          <w:sz w:val="22"/>
          <w:szCs w:val="22"/>
        </w:rPr>
      </w:pPr>
      <w:r w:rsidRPr="000758CD">
        <w:rPr>
          <w:rFonts w:asciiTheme="minorHAnsi" w:hAnsiTheme="minorHAnsi"/>
          <w:sz w:val="22"/>
          <w:szCs w:val="22"/>
        </w:rPr>
        <w:t xml:space="preserve">V prípade, ak Prijímateľ vo vzťahu k povinnosti požiadať o zmenu Zmluvy o poskytnutí NFP </w:t>
      </w:r>
      <w:r w:rsidRPr="000758CD">
        <w:rPr>
          <w:rFonts w:asciiTheme="minorHAnsi" w:hAnsiTheme="minorHAnsi"/>
          <w:bCs/>
          <w:sz w:val="22"/>
          <w:szCs w:val="22"/>
        </w:rPr>
        <w:t xml:space="preserve">pred uplynutím doby troch mesiacov od termínu Začatia realizácie hlavných aktivít Projektu uvedeného v Prílohe č. 2 zmluvy </w:t>
      </w:r>
      <w:r w:rsidRPr="000758CD">
        <w:rPr>
          <w:rFonts w:asciiTheme="minorHAnsi" w:hAnsiTheme="minorHAnsi"/>
          <w:sz w:val="22"/>
          <w:szCs w:val="22"/>
        </w:rPr>
        <w:t>podľa odseku 6.3 písm. d) tohto článku:</w:t>
      </w:r>
    </w:p>
    <w:p w:rsidR="003758B0" w:rsidRPr="000758CD" w:rsidRDefault="003758B0" w:rsidP="00820C45">
      <w:pPr>
        <w:numPr>
          <w:ilvl w:val="2"/>
          <w:numId w:val="11"/>
        </w:numPr>
        <w:tabs>
          <w:tab w:val="clear" w:pos="720"/>
          <w:tab w:val="num" w:pos="993"/>
          <w:tab w:val="left" w:pos="6480"/>
        </w:tabs>
        <w:spacing w:before="120" w:line="264" w:lineRule="auto"/>
        <w:ind w:left="993" w:hanging="426"/>
        <w:jc w:val="both"/>
        <w:rPr>
          <w:rFonts w:asciiTheme="minorHAnsi" w:hAnsiTheme="minorHAnsi"/>
          <w:bCs/>
          <w:sz w:val="22"/>
          <w:szCs w:val="22"/>
        </w:rPr>
      </w:pPr>
      <w:r w:rsidRPr="000758CD">
        <w:rPr>
          <w:rFonts w:asciiTheme="minorHAnsi" w:hAnsiTheme="minorHAnsi"/>
          <w:sz w:val="22"/>
          <w:szCs w:val="22"/>
        </w:rPr>
        <w:t>porušil uvedenú povinnosť, teda nepožiadal v stanovenej dobe o zmenu Zmluvy o poskytnutí NFP, ide o podstatné porušenie povinností Prijímateľa vyplývajúcich pre neho zo Zmluvy o poskytnutí NFP,</w:t>
      </w:r>
    </w:p>
    <w:p w:rsidR="003758B0" w:rsidRPr="000758CD" w:rsidRDefault="003758B0" w:rsidP="00820C45">
      <w:pPr>
        <w:numPr>
          <w:ilvl w:val="2"/>
          <w:numId w:val="11"/>
        </w:numPr>
        <w:tabs>
          <w:tab w:val="clear" w:pos="720"/>
          <w:tab w:val="num" w:pos="993"/>
          <w:tab w:val="left" w:pos="6480"/>
        </w:tabs>
        <w:spacing w:before="120" w:line="264" w:lineRule="auto"/>
        <w:ind w:left="993" w:hanging="426"/>
        <w:jc w:val="both"/>
        <w:rPr>
          <w:rFonts w:asciiTheme="minorHAnsi" w:hAnsiTheme="minorHAnsi"/>
          <w:bCs/>
          <w:sz w:val="22"/>
          <w:szCs w:val="22"/>
        </w:rPr>
      </w:pPr>
      <w:r w:rsidRPr="000758CD">
        <w:rPr>
          <w:rFonts w:asciiTheme="minorHAnsi" w:hAnsiTheme="minorHAnsi"/>
          <w:sz w:val="22"/>
          <w:szCs w:val="22"/>
        </w:rPr>
        <w:t>neporušil uvedenú povinnosť, teda o zmenu Zmluvy o poskytnutí NFP požiadal a Poskytovateľ túto žiadosť schválil, Poskytovateľ mu poskytne dodatočnú lehotu nie kratšiu ako 20 dní na Začatie realizácie hlavných aktivít Projektu. Ak v dodatočnej lehote nie je Poskytovateľovi doručené Hlásenie o začatí realizácie hlavných aktivít Projektu, z ktorého nepochybne vyplýva, že Prijímateľ začal Realizáciu hlavných aktivít Projektu, takéto opomenutie Prijímateľa predstavuje podstatné porušenie jeho povinností vyplývajúcich pre neho zo Zmluvy o poskytnutí NFP.</w:t>
      </w:r>
    </w:p>
    <w:p w:rsidR="003758B0" w:rsidRPr="000758CD" w:rsidRDefault="003758B0" w:rsidP="0030303D">
      <w:pPr>
        <w:numPr>
          <w:ilvl w:val="1"/>
          <w:numId w:val="11"/>
        </w:numPr>
        <w:tabs>
          <w:tab w:val="clear" w:pos="360"/>
          <w:tab w:val="num" w:pos="567"/>
          <w:tab w:val="left" w:pos="6480"/>
        </w:tabs>
        <w:spacing w:before="120" w:line="264" w:lineRule="auto"/>
        <w:ind w:left="567" w:hanging="567"/>
        <w:jc w:val="both"/>
        <w:rPr>
          <w:rFonts w:asciiTheme="minorHAnsi" w:hAnsiTheme="minorHAnsi"/>
          <w:sz w:val="22"/>
          <w:szCs w:val="22"/>
        </w:rPr>
      </w:pPr>
      <w:r w:rsidRPr="000758CD">
        <w:rPr>
          <w:rFonts w:asciiTheme="minorHAnsi" w:hAnsiTheme="minorHAnsi"/>
          <w:sz w:val="22"/>
          <w:szCs w:val="22"/>
        </w:rPr>
        <w:t>Zmluvné strany sa dohodli, že pri predlžovaní doby Realizácie hlavných aktivít Projektu (zmeny podľa odseku 6.3 písm. f) tohto článku) platia nasledovné pravidlá, čím však nie sú dotknuté ostatné pravidlá vyplývajúce zo Zmluvy o poskytnutí NFP týkajúce sa časového aspektu Realizácie hlavných aktivít Projektu (napríklad pravidlá uvedené v článkoch 8 a 9 VZP):</w:t>
      </w:r>
    </w:p>
    <w:p w:rsidR="003758B0" w:rsidRPr="000758CD" w:rsidRDefault="003758B0" w:rsidP="00453C4F">
      <w:pPr>
        <w:numPr>
          <w:ilvl w:val="2"/>
          <w:numId w:val="11"/>
        </w:numPr>
        <w:tabs>
          <w:tab w:val="clear" w:pos="720"/>
          <w:tab w:val="num" w:pos="993"/>
          <w:tab w:val="left" w:pos="6480"/>
        </w:tabs>
        <w:spacing w:before="120" w:line="264" w:lineRule="auto"/>
        <w:ind w:left="993" w:hanging="426"/>
        <w:jc w:val="both"/>
        <w:rPr>
          <w:rFonts w:asciiTheme="minorHAnsi" w:hAnsiTheme="minorHAnsi"/>
          <w:sz w:val="22"/>
          <w:szCs w:val="22"/>
        </w:rPr>
      </w:pPr>
      <w:r w:rsidRPr="000758CD">
        <w:rPr>
          <w:rFonts w:asciiTheme="minorHAnsi" w:hAnsiTheme="minorHAnsi"/>
          <w:sz w:val="22"/>
          <w:szCs w:val="22"/>
        </w:rPr>
        <w:t xml:space="preserve">Dobu Realizácie hlavných aktivít Projektu nie je možné predĺžiť nad rámec maximálnej doby, ktorá pre realizáciu hlavných aktivít projektov vyplýva z Výzvy a ktorá je uvedená pri definícii Realizácie hlavných aktivít Projektu v čl. 1 ods. 3 VZP, ktorá nesmie presiahnuť </w:t>
      </w:r>
      <w:r w:rsidRPr="000758CD">
        <w:rPr>
          <w:rFonts w:asciiTheme="minorHAnsi" w:hAnsiTheme="minorHAnsi"/>
          <w:sz w:val="22"/>
          <w:szCs w:val="22"/>
        </w:rPr>
        <w:lastRenderedPageBreak/>
        <w:t>31.12.2023. V rámci tejto doby stanovenej Výzvou pre realizáciu hlavných aktivít projektov je možné individuálne stanovenú dobu Realizácie hlavných aktivít Projektu predlžovať na základe podanej žiadosti o zmenu zo strany Prijímateľa.</w:t>
      </w:r>
    </w:p>
    <w:p w:rsidR="003758B0" w:rsidRPr="000758CD" w:rsidRDefault="003758B0" w:rsidP="00453C4F">
      <w:pPr>
        <w:numPr>
          <w:ilvl w:val="2"/>
          <w:numId w:val="11"/>
        </w:numPr>
        <w:tabs>
          <w:tab w:val="clear" w:pos="720"/>
          <w:tab w:val="num" w:pos="993"/>
          <w:tab w:val="left" w:pos="6480"/>
        </w:tabs>
        <w:spacing w:before="120" w:line="264" w:lineRule="auto"/>
        <w:ind w:left="993" w:hanging="426"/>
        <w:jc w:val="both"/>
        <w:rPr>
          <w:rFonts w:asciiTheme="minorHAnsi" w:hAnsiTheme="minorHAnsi"/>
          <w:sz w:val="22"/>
          <w:szCs w:val="22"/>
        </w:rPr>
      </w:pPr>
      <w:r w:rsidRPr="000758CD">
        <w:rPr>
          <w:rFonts w:asciiTheme="minorHAnsi" w:hAnsiTheme="minorHAnsi"/>
          <w:sz w:val="22"/>
          <w:szCs w:val="22"/>
        </w:rPr>
        <w:t>Ak Prijímateľ nepožiada o predĺženie doby Realizácie hlavných aktivít Projektu pred jej uplynutím, výdavky, ktoré realizoval v čase od uplynutia doby Realizácie hlavných aktivít Projektu do schválenia žiadosti o predĺženie doby Realizácie hlavných aktivít Projektu, sú neoprávnenými výdavkami. Plynutie doby Realizácie hlavných aktivít Projektu nie je dotknuté neskorým podaním žiadosti o jej predĺženie, t.j. jej plynutie sa neprerušuje počas obdobia medzi uplynutím pôvodne dohodnutého termínu Ukončenia realizácie hlavných aktivít Projektu a podaním žiadosti o zmenu.</w:t>
      </w:r>
    </w:p>
    <w:p w:rsidR="003758B0" w:rsidRPr="000758CD" w:rsidRDefault="003758B0" w:rsidP="00453C4F">
      <w:pPr>
        <w:numPr>
          <w:ilvl w:val="2"/>
          <w:numId w:val="11"/>
        </w:numPr>
        <w:tabs>
          <w:tab w:val="clear" w:pos="720"/>
          <w:tab w:val="num" w:pos="993"/>
          <w:tab w:val="left" w:pos="6480"/>
        </w:tabs>
        <w:spacing w:before="120" w:line="264" w:lineRule="auto"/>
        <w:ind w:left="993" w:hanging="426"/>
        <w:jc w:val="both"/>
        <w:rPr>
          <w:rFonts w:asciiTheme="minorHAnsi" w:hAnsiTheme="minorHAnsi"/>
          <w:sz w:val="22"/>
          <w:szCs w:val="22"/>
        </w:rPr>
      </w:pPr>
      <w:r w:rsidRPr="000758CD">
        <w:rPr>
          <w:rFonts w:asciiTheme="minorHAnsi" w:hAnsiTheme="minorHAnsi"/>
          <w:sz w:val="22"/>
          <w:szCs w:val="22"/>
        </w:rPr>
        <w:t>Poskytovateľ neschváli predĺženie doby Realizácie hlavných aktivít Projektu, ak z existujúcich dokladov, ktorých relevantnosť je nepochybná a ktoré predložil Prijímateľ v rámci žiadosti o zmenu, alebo si nechal vypracovať Poskytovateľ pre účely posúdenia takejto zmeny, vyplýva, že doba od podania žiadosti o zmenu až do uplynutia maximálnej doby, ktorá pre realizáciu projektov vyplýva z Výzvy a ktorá je uvedená pri definícii Realizácie hlavných aktivít Projektu v čl. 1 odsek 3 VZP, je kratšia ako doba nevyhnutná na Ukončenie realizácie hlavných aktivít Projektu. V takom prípade ide o podstatné porušenie povinností Prijímateľa vyplývajúce pre neho z článku 2 ods. 2.4 zmluvy a čl. 9 ods. 4 písm. b) bod vii) VZP. Existujúcimi dokladmi podľa prvej vety tohto písm. c) sú najmä znalecký posudok vypracovaný znalcom v príslušnom znaleckom odbore, odborné vyjadrenie alebo stanovisko znalca alebo inej odborne spôsobilej osoby v príslušnom odvetví alebo odbore.</w:t>
      </w:r>
    </w:p>
    <w:p w:rsidR="003758B0" w:rsidRPr="000758CD" w:rsidRDefault="003758B0" w:rsidP="00A667AD">
      <w:pPr>
        <w:numPr>
          <w:ilvl w:val="1"/>
          <w:numId w:val="11"/>
        </w:numPr>
        <w:tabs>
          <w:tab w:val="clear" w:pos="360"/>
          <w:tab w:val="num" w:pos="540"/>
        </w:tabs>
        <w:spacing w:before="120" w:line="264" w:lineRule="auto"/>
        <w:ind w:left="540" w:hanging="540"/>
        <w:jc w:val="both"/>
        <w:rPr>
          <w:rFonts w:asciiTheme="minorHAnsi" w:hAnsiTheme="minorHAnsi"/>
          <w:sz w:val="22"/>
          <w:szCs w:val="22"/>
        </w:rPr>
      </w:pPr>
      <w:r w:rsidRPr="000758CD">
        <w:rPr>
          <w:rFonts w:asciiTheme="minorHAnsi" w:hAnsiTheme="minorHAnsi"/>
          <w:sz w:val="22"/>
          <w:szCs w:val="22"/>
        </w:rPr>
        <w:t>V nadväznosti na ods. 6.2 písm. e) predposledná veta tohto článku, v prípade významnejších zmien, ktoré nie sú uvedené v ods. 6.3 tohto článku, je Prijímateľ povinný požiadať o zmenu Zmluvy o poskytnutí NFP najneskôr 30 dní pred predložením Žiadosti o platbu, ktorá ako prvá zahŕňa aspoň niektoré výdavky, ktoré sú požadovanou zmenou dotknuté. Tým nie sú dotknuté povinnosti Prijímateľa vyplývajúce mu zo zákona o finančnej kontrole a audite týkajúce sa vykonávania základnej finančnej kontroly, ak sa na neho povinnosť vykonávania základnej finančnej kontroly vzťahuje. Oprávnenosť výdavkov podlieha kontrole podľa zákona o finančnej kontrole a audite. Osobitne sa stanovuje, že v dôsledku porušenia povinnosti predložiť žiadosť o zmenu najneskôr 30 dní pred predložením Žiadosti o platbu v zmysle tohto článku, budú všetky výdavky, ku ktorým sa vzťahujú vykonané zmeny, zamietnuté. Prijímateľ je oprávnený do ďalšej Žiadosti o platbu, po splnení všetkých aplikovat</w:t>
      </w:r>
      <w:r w:rsidR="000823F1" w:rsidRPr="000758CD">
        <w:rPr>
          <w:rFonts w:asciiTheme="minorHAnsi" w:hAnsiTheme="minorHAnsi"/>
          <w:sz w:val="22"/>
          <w:szCs w:val="22"/>
        </w:rPr>
        <w:t xml:space="preserve">eľných podmienok oprávnenosti, </w:t>
      </w:r>
      <w:r w:rsidRPr="000758CD">
        <w:rPr>
          <w:rFonts w:asciiTheme="minorHAnsi" w:hAnsiTheme="minorHAnsi"/>
          <w:sz w:val="22"/>
          <w:szCs w:val="22"/>
        </w:rPr>
        <w:t>zahrnúť aj takéto pôvodne zamietnuté výdavky</w:t>
      </w:r>
      <w:r w:rsidRPr="000758CD">
        <w:rPr>
          <w:rFonts w:asciiTheme="minorHAnsi" w:hAnsiTheme="minorHAnsi"/>
          <w:bCs/>
          <w:sz w:val="22"/>
          <w:szCs w:val="22"/>
        </w:rPr>
        <w:t xml:space="preserve">. </w:t>
      </w:r>
      <w:r w:rsidRPr="000758CD">
        <w:rPr>
          <w:rFonts w:asciiTheme="minorHAnsi" w:hAnsiTheme="minorHAnsi"/>
          <w:sz w:val="22"/>
          <w:szCs w:val="22"/>
        </w:rPr>
        <w:t>Žiadosť o zmenu Zmluvy o poskytnutí NFP, podaná v zmysle tohto odseku 6.10, sa vzťahuje na nasledovné prípady významnejších zmien:</w:t>
      </w:r>
    </w:p>
    <w:p w:rsidR="003758B0" w:rsidRPr="000758CD" w:rsidRDefault="003758B0" w:rsidP="000823F1">
      <w:pPr>
        <w:pStyle w:val="Odsekzoznamu"/>
        <w:numPr>
          <w:ilvl w:val="0"/>
          <w:numId w:val="64"/>
        </w:numPr>
        <w:spacing w:line="264" w:lineRule="auto"/>
        <w:ind w:left="993" w:hanging="426"/>
        <w:rPr>
          <w:rFonts w:asciiTheme="minorHAnsi" w:hAnsiTheme="minorHAnsi"/>
          <w:bCs/>
          <w:sz w:val="22"/>
          <w:szCs w:val="22"/>
        </w:rPr>
      </w:pPr>
      <w:r w:rsidRPr="000758CD">
        <w:rPr>
          <w:rFonts w:asciiTheme="minorHAnsi" w:hAnsiTheme="minorHAnsi"/>
          <w:bCs/>
          <w:sz w:val="22"/>
          <w:szCs w:val="22"/>
        </w:rPr>
        <w:t>Akejkoľvek odchýlky v rozpočte Projektu týkajúcej sa Oprávnených výdavkov, to neplatí, ak ide o zníženie výšky Oprávnených výdavkov a takéto zníženie nemá vplyv na</w:t>
      </w:r>
      <w:r w:rsidRPr="000758CD">
        <w:rPr>
          <w:rFonts w:asciiTheme="minorHAnsi" w:hAnsiTheme="minorHAnsi"/>
          <w:sz w:val="22"/>
          <w:szCs w:val="22"/>
        </w:rPr>
        <w:t> </w:t>
      </w:r>
      <w:r w:rsidRPr="000758CD">
        <w:rPr>
          <w:rFonts w:asciiTheme="minorHAnsi" w:hAnsiTheme="minorHAnsi"/>
          <w:bCs/>
          <w:sz w:val="22"/>
          <w:szCs w:val="22"/>
        </w:rPr>
        <w:t>dosiahnutie cieľa Projektu definovaného v článku 2, ods. 2.2 tejto zmluvy alebo ide o zmenu podľa ods.</w:t>
      </w:r>
      <w:r w:rsidRPr="000758CD">
        <w:rPr>
          <w:rFonts w:asciiTheme="minorHAnsi" w:hAnsiTheme="minorHAnsi"/>
          <w:sz w:val="22"/>
          <w:szCs w:val="22"/>
        </w:rPr>
        <w:t> </w:t>
      </w:r>
      <w:r w:rsidRPr="000758CD">
        <w:rPr>
          <w:rFonts w:asciiTheme="minorHAnsi" w:hAnsiTheme="minorHAnsi"/>
          <w:bCs/>
          <w:sz w:val="22"/>
          <w:szCs w:val="22"/>
        </w:rPr>
        <w:t>6.2 písm. d) bod (iii.) tohto článku, ktorá má vplyv na rozpočet Projektu. Súčasťou žiadosti o zmenu v tomto prípade sú, okrem vyplnenia štandardného formuláru týkajúceho sa žiadosti o zmenu, ktorý vydáva Poskytovateľ, aj nasledovné informácie/údaje:</w:t>
      </w:r>
    </w:p>
    <w:p w:rsidR="003758B0" w:rsidRPr="000758CD" w:rsidRDefault="003758B0" w:rsidP="000A5DAF">
      <w:pPr>
        <w:pStyle w:val="Odsekzoznamu"/>
        <w:numPr>
          <w:ilvl w:val="0"/>
          <w:numId w:val="65"/>
        </w:numPr>
        <w:spacing w:line="264" w:lineRule="auto"/>
        <w:ind w:left="1418" w:hanging="357"/>
        <w:rPr>
          <w:rFonts w:asciiTheme="minorHAnsi" w:hAnsiTheme="minorHAnsi"/>
          <w:sz w:val="22"/>
          <w:szCs w:val="22"/>
        </w:rPr>
      </w:pPr>
      <w:r w:rsidRPr="000758CD">
        <w:rPr>
          <w:rFonts w:asciiTheme="minorHAnsi" w:hAnsiTheme="minorHAnsi"/>
          <w:sz w:val="22"/>
          <w:szCs w:val="22"/>
        </w:rPr>
        <w:t xml:space="preserve">v prípade zmeny vecného plnenia, ktorého dôsledkom je navrhovaná zmena v rozpočte Projektu, preukázanie súladu takejto zmeny s režimom zmien dohodnutých v zmluve medzi Prijímateľom a Dodávateľom a s ustanovením § 10a </w:t>
      </w:r>
      <w:r w:rsidRPr="000758CD">
        <w:rPr>
          <w:rFonts w:asciiTheme="minorHAnsi" w:hAnsiTheme="minorHAnsi"/>
          <w:sz w:val="22"/>
          <w:szCs w:val="22"/>
        </w:rPr>
        <w:lastRenderedPageBreak/>
        <w:t>zákona o VO,</w:t>
      </w:r>
    </w:p>
    <w:p w:rsidR="003758B0" w:rsidRPr="000758CD" w:rsidRDefault="003758B0" w:rsidP="000A5DAF">
      <w:pPr>
        <w:pStyle w:val="Odsekzoznamu"/>
        <w:numPr>
          <w:ilvl w:val="0"/>
          <w:numId w:val="65"/>
        </w:numPr>
        <w:spacing w:line="264" w:lineRule="auto"/>
        <w:ind w:left="1418" w:hanging="357"/>
        <w:rPr>
          <w:rFonts w:asciiTheme="minorHAnsi" w:hAnsiTheme="minorHAnsi"/>
          <w:sz w:val="22"/>
          <w:szCs w:val="22"/>
        </w:rPr>
      </w:pPr>
      <w:r w:rsidRPr="000758CD">
        <w:rPr>
          <w:rFonts w:asciiTheme="minorHAnsi" w:hAnsiTheme="minorHAnsi"/>
          <w:sz w:val="22"/>
          <w:szCs w:val="22"/>
        </w:rPr>
        <w:t>v prípade zmeny vecného plnenia, ktorého dôsledkom je navrhovaná zmena v rozpočte Projektu, uvedenie dôvodu, pre ktorý k zmene došlo, osobitne v prípade, ak nepredstavuje prínos pre Projekt, t.j. ak nepredstavuje zlepšenie oproti pôvodnému stavu Projektu,</w:t>
      </w:r>
    </w:p>
    <w:p w:rsidR="003758B0" w:rsidRPr="000758CD" w:rsidRDefault="003758B0" w:rsidP="002C3D46">
      <w:pPr>
        <w:pStyle w:val="Odsekzoznamu"/>
        <w:numPr>
          <w:ilvl w:val="0"/>
          <w:numId w:val="65"/>
        </w:numPr>
        <w:spacing w:line="264" w:lineRule="auto"/>
        <w:ind w:firstLine="273"/>
        <w:rPr>
          <w:rFonts w:asciiTheme="minorHAnsi" w:hAnsiTheme="minorHAnsi"/>
          <w:sz w:val="22"/>
          <w:szCs w:val="22"/>
        </w:rPr>
      </w:pPr>
      <w:r w:rsidRPr="000758CD">
        <w:rPr>
          <w:rFonts w:asciiTheme="minorHAnsi" w:hAnsiTheme="minorHAnsi"/>
          <w:sz w:val="22"/>
          <w:szCs w:val="22"/>
        </w:rPr>
        <w:t xml:space="preserve">v prípade vypustenia určitého vecného plnenia, v dôsledku čoho sa navrhuje znížiť </w:t>
      </w:r>
      <w:r w:rsidR="000823F1" w:rsidRPr="000758CD">
        <w:rPr>
          <w:rFonts w:asciiTheme="minorHAnsi" w:hAnsiTheme="minorHAnsi"/>
          <w:sz w:val="22"/>
          <w:szCs w:val="22"/>
        </w:rPr>
        <w:tab/>
      </w:r>
      <w:r w:rsidRPr="000758CD">
        <w:rPr>
          <w:rFonts w:asciiTheme="minorHAnsi" w:hAnsiTheme="minorHAnsi"/>
          <w:sz w:val="22"/>
          <w:szCs w:val="22"/>
        </w:rPr>
        <w:t xml:space="preserve">Rozpočet Projektu, odôvodnenie, že nejde o Podstatnú zmenu Projektu, konkrétne </w:t>
      </w:r>
      <w:r w:rsidR="000823F1" w:rsidRPr="000758CD">
        <w:rPr>
          <w:rFonts w:asciiTheme="minorHAnsi" w:hAnsiTheme="minorHAnsi"/>
          <w:sz w:val="22"/>
          <w:szCs w:val="22"/>
        </w:rPr>
        <w:tab/>
      </w:r>
      <w:r w:rsidRPr="000758CD">
        <w:rPr>
          <w:rFonts w:asciiTheme="minorHAnsi" w:hAnsiTheme="minorHAnsi"/>
          <w:sz w:val="22"/>
          <w:szCs w:val="22"/>
        </w:rPr>
        <w:t xml:space="preserve">s ohľadom na naplnenie podmienok podľa písm. c) z definície Podstatnej zmeny </w:t>
      </w:r>
      <w:r w:rsidR="000823F1" w:rsidRPr="000758CD">
        <w:rPr>
          <w:rFonts w:asciiTheme="minorHAnsi" w:hAnsiTheme="minorHAnsi"/>
          <w:sz w:val="22"/>
          <w:szCs w:val="22"/>
        </w:rPr>
        <w:tab/>
      </w:r>
      <w:r w:rsidRPr="000758CD">
        <w:rPr>
          <w:rFonts w:asciiTheme="minorHAnsi" w:hAnsiTheme="minorHAnsi"/>
          <w:sz w:val="22"/>
          <w:szCs w:val="22"/>
        </w:rPr>
        <w:t xml:space="preserve">Projektu uvedenej v článku 1 ods. 3 VZP (vplyv na povahu, ciele alebo podmienky </w:t>
      </w:r>
      <w:r w:rsidR="000823F1" w:rsidRPr="000758CD">
        <w:rPr>
          <w:rFonts w:asciiTheme="minorHAnsi" w:hAnsiTheme="minorHAnsi"/>
          <w:sz w:val="22"/>
          <w:szCs w:val="22"/>
        </w:rPr>
        <w:tab/>
      </w:r>
      <w:r w:rsidRPr="000758CD">
        <w:rPr>
          <w:rFonts w:asciiTheme="minorHAnsi" w:hAnsiTheme="minorHAnsi"/>
          <w:sz w:val="22"/>
          <w:szCs w:val="22"/>
        </w:rPr>
        <w:t>realizácie Projektu).</w:t>
      </w:r>
    </w:p>
    <w:p w:rsidR="003758B0" w:rsidRPr="000758CD" w:rsidRDefault="003758B0" w:rsidP="000823F1">
      <w:pPr>
        <w:pStyle w:val="Odsekzoznamu"/>
        <w:numPr>
          <w:ilvl w:val="0"/>
          <w:numId w:val="64"/>
        </w:numPr>
        <w:spacing w:line="264" w:lineRule="auto"/>
        <w:ind w:left="993" w:hanging="426"/>
        <w:rPr>
          <w:rFonts w:asciiTheme="minorHAnsi" w:hAnsiTheme="minorHAnsi"/>
          <w:bCs/>
          <w:sz w:val="22"/>
          <w:szCs w:val="22"/>
        </w:rPr>
      </w:pPr>
      <w:r w:rsidRPr="000758CD">
        <w:rPr>
          <w:rFonts w:asciiTheme="minorHAnsi" w:hAnsiTheme="minorHAnsi"/>
          <w:bCs/>
          <w:sz w:val="22"/>
          <w:szCs w:val="22"/>
        </w:rPr>
        <w:t>Inej zmeny Projektu alebo zmeny súvisiacej s Projektom, ktorú nie je možné podradiť pod skôr uvedený režim zmien, bez ohľadu na to, či svojím obsahom alebo charakterom predstavujú významnejšiu zmenu.</w:t>
      </w:r>
    </w:p>
    <w:p w:rsidR="003758B0" w:rsidRPr="000758CD" w:rsidRDefault="003758B0" w:rsidP="000A5DAF">
      <w:pPr>
        <w:numPr>
          <w:ilvl w:val="1"/>
          <w:numId w:val="11"/>
        </w:numPr>
        <w:tabs>
          <w:tab w:val="clear" w:pos="360"/>
          <w:tab w:val="num" w:pos="567"/>
          <w:tab w:val="left" w:pos="6480"/>
        </w:tabs>
        <w:spacing w:before="120" w:line="264" w:lineRule="auto"/>
        <w:ind w:left="567" w:hanging="567"/>
        <w:jc w:val="both"/>
        <w:rPr>
          <w:rFonts w:asciiTheme="minorHAnsi" w:hAnsiTheme="minorHAnsi"/>
          <w:sz w:val="22"/>
          <w:szCs w:val="22"/>
        </w:rPr>
      </w:pPr>
      <w:r w:rsidRPr="000758CD">
        <w:rPr>
          <w:rFonts w:asciiTheme="minorHAnsi" w:hAnsiTheme="minorHAnsi"/>
          <w:bCs/>
          <w:sz w:val="22"/>
          <w:szCs w:val="22"/>
        </w:rPr>
        <w:t>Žiadosť o povolenie vykonania zmeny Zmluvy o poskytnutí NFP podľa odseku 6.3 a/alebo odseku 6.10 tohto článku musí byť riadne odôvodnená a musí obsahovať informácie/údaje, ktoré stanovuje Zmluva o poskytnutí NFP, inak ju Poskytovateľ bez ďalšieho posudzovania zamietne.</w:t>
      </w:r>
      <w:r w:rsidRPr="000758CD">
        <w:rPr>
          <w:rFonts w:asciiTheme="minorHAnsi" w:hAnsiTheme="minorHAnsi"/>
          <w:bCs/>
          <w:color w:val="3366FF"/>
          <w:sz w:val="22"/>
          <w:szCs w:val="22"/>
        </w:rPr>
        <w:t xml:space="preserve"> </w:t>
      </w:r>
      <w:r w:rsidRPr="000758CD">
        <w:rPr>
          <w:rFonts w:asciiTheme="minorHAnsi" w:hAnsiTheme="minorHAnsi"/>
          <w:bCs/>
          <w:sz w:val="22"/>
          <w:szCs w:val="22"/>
        </w:rPr>
        <w:t>Poskytovateľ nie je povinný navrhovanej žiadosti Prijímateľa o zmenu vyhovieť, avšak rovnako nie je oprávnený súhlas so zmenou bezdôvodne odoprieť v prípade, ak žiadosť o zmenu spĺňa všetky podmienky stanovené Zmluvou o poskytnutí NFP a podmienky vyplývajúce z príslušného usmernenia k zmenám, ktoré môže vydať a Zverejniť Poskytovateľ na svojom webovom sídle.</w:t>
      </w:r>
    </w:p>
    <w:p w:rsidR="003758B0" w:rsidRPr="000758CD" w:rsidRDefault="003758B0" w:rsidP="000A5DAF">
      <w:pPr>
        <w:numPr>
          <w:ilvl w:val="1"/>
          <w:numId w:val="11"/>
        </w:numPr>
        <w:tabs>
          <w:tab w:val="clear" w:pos="360"/>
          <w:tab w:val="num" w:pos="567"/>
          <w:tab w:val="left" w:pos="6480"/>
        </w:tabs>
        <w:spacing w:before="120" w:line="264" w:lineRule="auto"/>
        <w:ind w:left="567" w:hanging="567"/>
        <w:jc w:val="both"/>
        <w:rPr>
          <w:rFonts w:asciiTheme="minorHAnsi" w:hAnsiTheme="minorHAnsi"/>
          <w:sz w:val="22"/>
          <w:szCs w:val="22"/>
        </w:rPr>
      </w:pPr>
      <w:r w:rsidRPr="000758CD">
        <w:rPr>
          <w:rFonts w:asciiTheme="minorHAnsi" w:hAnsiTheme="minorHAnsi"/>
          <w:bCs/>
          <w:sz w:val="22"/>
          <w:szCs w:val="22"/>
        </w:rPr>
        <w:t>Ak nie sú v jednotlivých odsekoch tohto článku 6 uvedené pre jednotlivé druhy zmien osobitné dojednania, schválená zmena Zmluvy o poskytnutí NFP sa premietne do písomného, vzostupne číslovaného dodatku k Zmluve o poskytnutí NFP, ktorého návrh pripraví Poskytovateľ v súlade so schválenou zmenou Zmluvy o poskytnutí NFP a zašle na odsúhlasenie Prijímateľovi.</w:t>
      </w:r>
    </w:p>
    <w:p w:rsidR="003758B0" w:rsidRPr="000758CD" w:rsidRDefault="003758B0" w:rsidP="000A5DAF">
      <w:pPr>
        <w:numPr>
          <w:ilvl w:val="1"/>
          <w:numId w:val="11"/>
        </w:numPr>
        <w:tabs>
          <w:tab w:val="clear" w:pos="360"/>
          <w:tab w:val="num" w:pos="567"/>
          <w:tab w:val="left" w:pos="6480"/>
        </w:tabs>
        <w:spacing w:before="120" w:line="264" w:lineRule="auto"/>
        <w:ind w:left="567" w:hanging="567"/>
        <w:jc w:val="both"/>
        <w:rPr>
          <w:rFonts w:asciiTheme="minorHAnsi" w:hAnsiTheme="minorHAnsi"/>
          <w:sz w:val="22"/>
          <w:szCs w:val="22"/>
        </w:rPr>
      </w:pPr>
      <w:r w:rsidRPr="000758CD">
        <w:rPr>
          <w:rFonts w:asciiTheme="minorHAnsi" w:hAnsiTheme="minorHAnsi"/>
          <w:sz w:val="22"/>
          <w:szCs w:val="22"/>
        </w:rPr>
        <w:t>Zmeny Zmluvy o poskytnutí NFP, ktoré iniciuje Poskytovateľ a ktoré nie sú osobitne riešené v iných ustanoveniach Zmluvy o poskytnutí NFP (napríklad v prípade zmien z dôvodu aktualizácie zmluvy alebo VZP v zmysle ods. 6.2 tohto článku zmluvy), sa vykonajú na základe písomného, očíslovaného dodatku k Zmluve o poskytnutí NFP. Poskytovateľ môže obsah zmeny vopred ústne, elektronicky alebo písomne komunikovať s Prijímateľom a následne dohodnuté znenie zapracovať do návrhu písomného a očíslovaného dodatku k Zmluve o poskytnutí NFP alebo priamo pripraviť návrh písomného a očíslovaného dodatku k Zmluve o poskytnutí NFP a zaslať ho na odsúhlasenie Prijímateľovi.</w:t>
      </w:r>
    </w:p>
    <w:p w:rsidR="003758B0" w:rsidRPr="000758CD" w:rsidRDefault="003758B0" w:rsidP="000A5DAF">
      <w:pPr>
        <w:numPr>
          <w:ilvl w:val="1"/>
          <w:numId w:val="11"/>
        </w:numPr>
        <w:tabs>
          <w:tab w:val="clear" w:pos="360"/>
          <w:tab w:val="num" w:pos="567"/>
          <w:tab w:val="left" w:pos="6480"/>
        </w:tabs>
        <w:spacing w:before="120" w:line="264" w:lineRule="auto"/>
        <w:ind w:left="567" w:hanging="567"/>
        <w:jc w:val="both"/>
        <w:rPr>
          <w:rFonts w:asciiTheme="minorHAnsi" w:hAnsiTheme="minorHAnsi"/>
          <w:sz w:val="22"/>
          <w:szCs w:val="22"/>
        </w:rPr>
      </w:pPr>
      <w:r w:rsidRPr="000758CD">
        <w:rPr>
          <w:rFonts w:asciiTheme="minorHAnsi" w:hAnsiTheme="minorHAnsi"/>
          <w:sz w:val="22"/>
          <w:szCs w:val="22"/>
        </w:rPr>
        <w:t>Maximálna výška NFP uvedená v článku 3 ods. 3.1 zmluvy nie je ustanoveniami tohto článku 6 dotknutá.</w:t>
      </w:r>
    </w:p>
    <w:p w:rsidR="003758B0" w:rsidRPr="000758CD" w:rsidRDefault="003758B0" w:rsidP="00453C4F">
      <w:pPr>
        <w:numPr>
          <w:ilvl w:val="1"/>
          <w:numId w:val="11"/>
        </w:numPr>
        <w:tabs>
          <w:tab w:val="clear" w:pos="360"/>
          <w:tab w:val="num" w:pos="567"/>
          <w:tab w:val="left" w:pos="6480"/>
        </w:tabs>
        <w:spacing w:before="120" w:line="264" w:lineRule="auto"/>
        <w:ind w:left="567" w:hanging="567"/>
        <w:jc w:val="both"/>
        <w:rPr>
          <w:rFonts w:asciiTheme="minorHAnsi" w:hAnsiTheme="minorHAnsi"/>
          <w:sz w:val="22"/>
          <w:szCs w:val="22"/>
        </w:rPr>
      </w:pPr>
      <w:r w:rsidRPr="000758CD">
        <w:rPr>
          <w:rFonts w:asciiTheme="minorHAnsi" w:hAnsiTheme="minorHAnsi"/>
          <w:sz w:val="22"/>
          <w:szCs w:val="22"/>
        </w:rPr>
        <w:t>Zmluvné strany sa dohodli a súhlasia, že všetky zmeny v Systéme riadenia EŠIF, Systéme finančného riadenia alebo v Právnych dokumentoch, z ktorých pre Prijímateľa vyplývajú práva a povinnosti alebo ich zmeny sú pre Prijímateľa záväzné, a to dňom ich Zverejnenia.</w:t>
      </w:r>
    </w:p>
    <w:p w:rsidR="003758B0" w:rsidRPr="000758CD" w:rsidRDefault="003758B0" w:rsidP="000823F1">
      <w:pPr>
        <w:numPr>
          <w:ilvl w:val="1"/>
          <w:numId w:val="11"/>
        </w:numPr>
        <w:tabs>
          <w:tab w:val="clear" w:pos="360"/>
          <w:tab w:val="num" w:pos="567"/>
          <w:tab w:val="left" w:pos="6480"/>
        </w:tabs>
        <w:spacing w:line="264" w:lineRule="auto"/>
        <w:ind w:left="567" w:hanging="567"/>
        <w:jc w:val="both"/>
        <w:rPr>
          <w:rFonts w:asciiTheme="minorHAnsi" w:hAnsiTheme="minorHAnsi"/>
          <w:sz w:val="22"/>
          <w:szCs w:val="22"/>
        </w:rPr>
      </w:pPr>
      <w:r w:rsidRPr="000758CD">
        <w:rPr>
          <w:rFonts w:asciiTheme="minorHAnsi" w:hAnsiTheme="minorHAnsi"/>
          <w:sz w:val="22"/>
          <w:szCs w:val="22"/>
        </w:rPr>
        <w:t>Na schválenie zmeny Zmluvy o poskytnutí NFP, ani na uzatvorenie dodatku Zmluvy o poskytnutí NFP bez predchádzajúceho schválenia zmeny, ktorá je obsiahnutá v predmetnom dodatku Zmluvy o poskytnutí NFP, nie je právny nárok.</w:t>
      </w:r>
    </w:p>
    <w:p w:rsidR="000823F1" w:rsidRPr="000758CD" w:rsidRDefault="000823F1" w:rsidP="000823F1">
      <w:pPr>
        <w:tabs>
          <w:tab w:val="left" w:pos="6480"/>
        </w:tabs>
        <w:spacing w:line="264" w:lineRule="auto"/>
        <w:ind w:left="567"/>
        <w:jc w:val="both"/>
        <w:rPr>
          <w:rFonts w:asciiTheme="minorHAnsi" w:hAnsiTheme="minorHAnsi"/>
          <w:sz w:val="22"/>
          <w:szCs w:val="22"/>
        </w:rPr>
      </w:pPr>
    </w:p>
    <w:p w:rsidR="003758B0" w:rsidRPr="000758CD" w:rsidRDefault="003758B0" w:rsidP="000823F1">
      <w:pPr>
        <w:pStyle w:val="AOHead1"/>
        <w:tabs>
          <w:tab w:val="clear" w:pos="720"/>
          <w:tab w:val="num" w:pos="567"/>
        </w:tabs>
        <w:spacing w:before="0" w:line="264" w:lineRule="auto"/>
        <w:rPr>
          <w:rFonts w:asciiTheme="minorHAnsi" w:hAnsiTheme="minorHAnsi"/>
        </w:rPr>
      </w:pPr>
      <w:r w:rsidRPr="000758CD">
        <w:rPr>
          <w:rFonts w:asciiTheme="minorHAnsi" w:hAnsiTheme="minorHAnsi"/>
        </w:rPr>
        <w:lastRenderedPageBreak/>
        <w:t>ZÁVEREČNÉ USTANOVENIA</w:t>
      </w:r>
    </w:p>
    <w:p w:rsidR="003758B0" w:rsidRPr="000758CD" w:rsidRDefault="003758B0" w:rsidP="000A5DAF">
      <w:pPr>
        <w:spacing w:before="120" w:line="264" w:lineRule="auto"/>
        <w:ind w:left="539" w:hanging="539"/>
        <w:jc w:val="both"/>
        <w:rPr>
          <w:rFonts w:asciiTheme="minorHAnsi" w:hAnsiTheme="minorHAnsi"/>
          <w:sz w:val="22"/>
          <w:szCs w:val="22"/>
        </w:rPr>
      </w:pPr>
      <w:r w:rsidRPr="000758CD">
        <w:rPr>
          <w:rFonts w:asciiTheme="minorHAnsi" w:hAnsiTheme="minorHAnsi"/>
          <w:sz w:val="22"/>
          <w:szCs w:val="22"/>
        </w:rPr>
        <w:t>7.1</w:t>
      </w:r>
      <w:r w:rsidRPr="000758CD">
        <w:rPr>
          <w:rFonts w:asciiTheme="minorHAnsi" w:hAnsiTheme="minorHAnsi"/>
          <w:sz w:val="22"/>
          <w:szCs w:val="22"/>
        </w:rPr>
        <w:tab/>
        <w:t>Zmluva o poskytnutí NFP nadobúda platnosť dňom neskoršieho podpisu Zmluvných strán a účinnosť v súlade s § 47a ods. 2 Občianskeho zákonníka nadobúda dňom nasledujúcim po dni jej zverejnenia Poskytovateľom v Centrálnom registri zmlúv. Ak Poskytovateľ aj Prijímateľ sú obaja povinnými osobami podľa zákona o slobodnom prístupe k informáciám, v takom prípade pre nadobudnutie účinnosti Zmluvy o poskytnutí NFP je rozhodujúce zverejnenie Zmluvy o poskytnutí NFP Poskytovateľom. Zmluvné strany sa dohodli, že prvé zverejnenie Zmluvy o poskytnutí NFP zabezpečí Poskytovateľ a o dátume zverejnenia Zmluvy o poskytnutí NFP informuje Prijímateľa. Ustanovenia o nadobudnutí platnosti a účinnosti podľa tohto odseku 7.1 sa rovnako vzťahujú aj na uzavretie každého dodatku k Zmluve o poskytnutí NFP.</w:t>
      </w:r>
    </w:p>
    <w:p w:rsidR="003758B0" w:rsidRPr="000758CD" w:rsidRDefault="003758B0" w:rsidP="003B32AA">
      <w:pPr>
        <w:spacing w:before="120" w:line="264" w:lineRule="auto"/>
        <w:ind w:left="539" w:hanging="539"/>
        <w:jc w:val="both"/>
        <w:rPr>
          <w:rFonts w:asciiTheme="minorHAnsi" w:hAnsiTheme="minorHAnsi"/>
          <w:sz w:val="22"/>
          <w:szCs w:val="22"/>
        </w:rPr>
      </w:pPr>
      <w:r w:rsidRPr="000758CD">
        <w:rPr>
          <w:rFonts w:asciiTheme="minorHAnsi" w:hAnsiTheme="minorHAnsi"/>
          <w:sz w:val="22"/>
          <w:szCs w:val="22"/>
        </w:rPr>
        <w:t>7.2</w:t>
      </w:r>
      <w:r w:rsidRPr="000758CD">
        <w:rPr>
          <w:rFonts w:asciiTheme="minorHAnsi" w:hAnsiTheme="minorHAnsi"/>
          <w:sz w:val="22"/>
          <w:szCs w:val="22"/>
        </w:rPr>
        <w:tab/>
        <w:t>Zmluva o poskytnutí NFP sa uzatvára na dobu určitú a jej platnosť a účinnosť končí schválením poslednej Následnej monitorovacej správy, ktorú je Prijímateľ povinný predložiť Poskytovateľovi v súlade s ustanovením článku 4 ods. 5 VZP a v prípade ak sa na Projekt nevzťahuje povinnosť predkladania Následných monitorovacích správ, končí platnosť a účinnosť Zmluvy o poskytnutí NFP Finančným ukončením Projektu, s výnimkou:</w:t>
      </w:r>
    </w:p>
    <w:p w:rsidR="003758B0" w:rsidRPr="000758CD" w:rsidRDefault="003758B0" w:rsidP="000823F1">
      <w:pPr>
        <w:numPr>
          <w:ilvl w:val="1"/>
          <w:numId w:val="48"/>
        </w:numPr>
        <w:tabs>
          <w:tab w:val="clear" w:pos="1440"/>
          <w:tab w:val="num" w:pos="993"/>
        </w:tabs>
        <w:spacing w:before="120" w:line="264" w:lineRule="auto"/>
        <w:ind w:left="993" w:hanging="426"/>
        <w:jc w:val="both"/>
        <w:rPr>
          <w:rFonts w:asciiTheme="minorHAnsi" w:hAnsiTheme="minorHAnsi"/>
          <w:sz w:val="22"/>
          <w:szCs w:val="22"/>
        </w:rPr>
      </w:pPr>
      <w:r w:rsidRPr="000758CD">
        <w:rPr>
          <w:rFonts w:asciiTheme="minorHAnsi" w:hAnsiTheme="minorHAnsi"/>
          <w:sz w:val="22"/>
          <w:szCs w:val="22"/>
        </w:rPr>
        <w:t>článku 10, 12 a 19 VZP, ktorých platnosť a účinnosť končí 31. decembra 2028 alebo po tomto dátume vysporiadaním finančných vzťahov medzi Poskytovateľom a Prijímateľom na základe Zmluvy o poskytnutí NFP, ak nedošlo k ich vysporiadaniu k 31. decembru 2028;</w:t>
      </w:r>
    </w:p>
    <w:p w:rsidR="003758B0" w:rsidRPr="000758CD" w:rsidRDefault="003758B0" w:rsidP="000823F1">
      <w:pPr>
        <w:numPr>
          <w:ilvl w:val="1"/>
          <w:numId w:val="48"/>
        </w:numPr>
        <w:tabs>
          <w:tab w:val="clear" w:pos="1440"/>
          <w:tab w:val="num" w:pos="993"/>
        </w:tabs>
        <w:spacing w:before="120" w:line="264" w:lineRule="auto"/>
        <w:ind w:left="993" w:hanging="426"/>
        <w:jc w:val="both"/>
        <w:rPr>
          <w:rFonts w:asciiTheme="minorHAnsi" w:hAnsiTheme="minorHAnsi"/>
          <w:sz w:val="22"/>
          <w:szCs w:val="22"/>
        </w:rPr>
      </w:pPr>
      <w:r w:rsidRPr="000758CD">
        <w:rPr>
          <w:rFonts w:asciiTheme="minorHAnsi" w:hAnsiTheme="minorHAnsi"/>
          <w:sz w:val="22"/>
          <w:szCs w:val="22"/>
        </w:rPr>
        <w:t>tých ustanovení Zmluvy o poskytnutí NFP, ktoré majú sankčný charakter pre prípad porušenia povinností vyplývajúcich pre Prijímateľa (z článkov 10, 12 a 19 VZP), s výnimkou zmluvnej pokuty, pričom ich platnosť a účinnosť končí s platnosťou a účinnosťou predmetných článkov;</w:t>
      </w:r>
    </w:p>
    <w:p w:rsidR="003758B0" w:rsidRPr="000758CD" w:rsidRDefault="003758B0" w:rsidP="000823F1">
      <w:pPr>
        <w:numPr>
          <w:ilvl w:val="1"/>
          <w:numId w:val="48"/>
        </w:numPr>
        <w:tabs>
          <w:tab w:val="clear" w:pos="1440"/>
          <w:tab w:val="num" w:pos="993"/>
        </w:tabs>
        <w:spacing w:before="120" w:line="264" w:lineRule="auto"/>
        <w:ind w:left="993" w:hanging="426"/>
        <w:jc w:val="both"/>
        <w:rPr>
          <w:rFonts w:asciiTheme="minorHAnsi" w:hAnsiTheme="minorHAnsi"/>
          <w:sz w:val="22"/>
          <w:szCs w:val="22"/>
        </w:rPr>
      </w:pPr>
      <w:r w:rsidRPr="000758CD">
        <w:rPr>
          <w:rFonts w:asciiTheme="minorHAnsi" w:hAnsiTheme="minorHAnsi"/>
          <w:sz w:val="22"/>
          <w:szCs w:val="22"/>
        </w:rPr>
        <w:t>ak v rámci Projektu alebo v súvislosti s ním došlo k poskytnutiu štátnej pomoci, platnosť a účinnosť článku 10 a článku 19 VZP trvá po dobu stanovenú v bodoch (i) a (ii) tohto písm. c), ak z písmen a) a b) tohto odseku 7.2 nevyplývajú dlhšie lehoty:</w:t>
      </w:r>
    </w:p>
    <w:p w:rsidR="003758B0" w:rsidRPr="000758CD" w:rsidRDefault="003758B0" w:rsidP="000823F1">
      <w:pPr>
        <w:spacing w:before="120" w:line="264" w:lineRule="auto"/>
        <w:ind w:left="1418" w:hanging="425"/>
        <w:jc w:val="both"/>
        <w:rPr>
          <w:rFonts w:asciiTheme="minorHAnsi" w:hAnsiTheme="minorHAnsi"/>
          <w:sz w:val="22"/>
          <w:szCs w:val="22"/>
        </w:rPr>
      </w:pPr>
      <w:r w:rsidRPr="000758CD">
        <w:rPr>
          <w:rFonts w:asciiTheme="minorHAnsi" w:hAnsiTheme="minorHAnsi"/>
          <w:sz w:val="22"/>
          <w:szCs w:val="22"/>
        </w:rPr>
        <w:t xml:space="preserve">(i) </w:t>
      </w:r>
      <w:r w:rsidRPr="000758CD">
        <w:rPr>
          <w:rFonts w:asciiTheme="minorHAnsi" w:hAnsiTheme="minorHAnsi"/>
          <w:sz w:val="22"/>
          <w:szCs w:val="22"/>
        </w:rPr>
        <w:tab/>
        <w:t>platnosť a účinnosť článku 19 VZP končí uplynutím 10 rokov od schválenia poslednej Následnej monitorovacej správy a</w:t>
      </w:r>
    </w:p>
    <w:p w:rsidR="000823F1" w:rsidRPr="000758CD" w:rsidRDefault="000823F1" w:rsidP="000823F1">
      <w:pPr>
        <w:spacing w:before="120" w:line="264" w:lineRule="auto"/>
        <w:ind w:left="1418" w:hanging="567"/>
        <w:jc w:val="both"/>
        <w:rPr>
          <w:rFonts w:asciiTheme="minorHAnsi" w:hAnsiTheme="minorHAnsi"/>
          <w:sz w:val="22"/>
          <w:szCs w:val="22"/>
        </w:rPr>
      </w:pPr>
      <w:r w:rsidRPr="000758CD">
        <w:rPr>
          <w:rFonts w:asciiTheme="minorHAnsi" w:hAnsiTheme="minorHAnsi"/>
          <w:sz w:val="22"/>
          <w:szCs w:val="22"/>
        </w:rPr>
        <w:t xml:space="preserve">  </w:t>
      </w:r>
      <w:r w:rsidR="003758B0" w:rsidRPr="000758CD">
        <w:rPr>
          <w:rFonts w:asciiTheme="minorHAnsi" w:hAnsiTheme="minorHAnsi"/>
          <w:sz w:val="22"/>
          <w:szCs w:val="22"/>
        </w:rPr>
        <w:t xml:space="preserve">(ii) </w:t>
      </w:r>
      <w:r w:rsidRPr="000758CD">
        <w:rPr>
          <w:rFonts w:asciiTheme="minorHAnsi" w:hAnsiTheme="minorHAnsi"/>
          <w:sz w:val="22"/>
          <w:szCs w:val="22"/>
        </w:rPr>
        <w:t xml:space="preserve"> </w:t>
      </w:r>
      <w:r w:rsidR="003758B0" w:rsidRPr="000758CD">
        <w:rPr>
          <w:rFonts w:asciiTheme="minorHAnsi" w:hAnsiTheme="minorHAnsi"/>
          <w:sz w:val="22"/>
          <w:szCs w:val="22"/>
        </w:rPr>
        <w:t>platnosť a účinnosť článku 10 VZP v súvislosti s</w:t>
      </w:r>
      <w:r w:rsidRPr="000758CD">
        <w:rPr>
          <w:rFonts w:asciiTheme="minorHAnsi" w:hAnsiTheme="minorHAnsi"/>
          <w:sz w:val="22"/>
          <w:szCs w:val="22"/>
        </w:rPr>
        <w:t xml:space="preserve"> vymáhaním neoprávnenej štátnej </w:t>
      </w:r>
      <w:r w:rsidR="003758B0" w:rsidRPr="000758CD">
        <w:rPr>
          <w:rFonts w:asciiTheme="minorHAnsi" w:hAnsiTheme="minorHAnsi"/>
          <w:sz w:val="22"/>
          <w:szCs w:val="22"/>
        </w:rPr>
        <w:t xml:space="preserve">pomoci končí uplynutím 10 rokov od schválenia poslednej Následnej monitorovacej </w:t>
      </w:r>
    </w:p>
    <w:p w:rsidR="003758B0" w:rsidRPr="000758CD" w:rsidRDefault="000823F1" w:rsidP="000823F1">
      <w:pPr>
        <w:spacing w:line="264" w:lineRule="auto"/>
        <w:ind w:left="1418" w:hanging="425"/>
        <w:jc w:val="both"/>
        <w:rPr>
          <w:rFonts w:asciiTheme="minorHAnsi" w:hAnsiTheme="minorHAnsi"/>
          <w:sz w:val="22"/>
          <w:szCs w:val="22"/>
        </w:rPr>
      </w:pPr>
      <w:r w:rsidRPr="000758CD">
        <w:rPr>
          <w:rFonts w:asciiTheme="minorHAnsi" w:hAnsiTheme="minorHAnsi"/>
          <w:sz w:val="22"/>
          <w:szCs w:val="22"/>
        </w:rPr>
        <w:tab/>
      </w:r>
      <w:r w:rsidR="003758B0" w:rsidRPr="000758CD">
        <w:rPr>
          <w:rFonts w:asciiTheme="minorHAnsi" w:hAnsiTheme="minorHAnsi"/>
          <w:sz w:val="22"/>
          <w:szCs w:val="22"/>
        </w:rPr>
        <w:t>správy.</w:t>
      </w:r>
    </w:p>
    <w:p w:rsidR="003758B0" w:rsidRPr="000758CD" w:rsidRDefault="003758B0" w:rsidP="00CC0896">
      <w:pPr>
        <w:spacing w:before="120" w:line="264" w:lineRule="auto"/>
        <w:ind w:left="567"/>
        <w:jc w:val="both"/>
        <w:rPr>
          <w:rFonts w:asciiTheme="minorHAnsi" w:hAnsiTheme="minorHAnsi"/>
          <w:sz w:val="22"/>
          <w:szCs w:val="22"/>
        </w:rPr>
      </w:pPr>
      <w:r w:rsidRPr="000758CD">
        <w:rPr>
          <w:rFonts w:asciiTheme="minorHAnsi" w:hAnsiTheme="minorHAnsi"/>
          <w:sz w:val="22"/>
          <w:szCs w:val="22"/>
        </w:rPr>
        <w:t>Platnosť a účinnosť Zmluvy o poskytnutí NFP v rozsahu jej ustanovení uvedených v písmenách a) až c) tohto odseku sa predĺži (bez potreby vyhotovovania osobitného dodatku k Zmluve o poskytnutí NFP, t. j. len na základe oznámenia Poskytovateľa Prijímateľovi) v prípade, ak nastanú skutočnosti uvedené v článku 140 všeobecného nariadenia o čas trvania týchto skutočností.</w:t>
      </w:r>
    </w:p>
    <w:p w:rsidR="003758B0" w:rsidRPr="000758CD" w:rsidRDefault="003758B0" w:rsidP="00AD0F62">
      <w:pPr>
        <w:tabs>
          <w:tab w:val="num" w:pos="540"/>
        </w:tabs>
        <w:spacing w:before="120" w:line="264" w:lineRule="auto"/>
        <w:ind w:left="540" w:hanging="540"/>
        <w:jc w:val="both"/>
        <w:rPr>
          <w:rFonts w:asciiTheme="minorHAnsi" w:hAnsiTheme="minorHAnsi"/>
          <w:sz w:val="22"/>
          <w:szCs w:val="22"/>
        </w:rPr>
      </w:pPr>
      <w:r w:rsidRPr="000758CD">
        <w:rPr>
          <w:rFonts w:asciiTheme="minorHAnsi" w:hAnsiTheme="minorHAnsi"/>
          <w:sz w:val="22"/>
          <w:szCs w:val="22"/>
        </w:rPr>
        <w:t>7.3</w:t>
      </w:r>
      <w:r w:rsidRPr="000758CD">
        <w:rPr>
          <w:rFonts w:asciiTheme="minorHAnsi" w:hAnsiTheme="minorHAnsi"/>
          <w:sz w:val="22"/>
          <w:szCs w:val="22"/>
        </w:rPr>
        <w:tab/>
        <w:t>Ustanovením akéhokoľvek zástupcu oprávneného konať za Prijímateľa nie je dotknutá zodpovednosť Prijímateľa. Prijímateľ môže menovať len jedného zástupcu, ktorým môže byť fyzická alebo právnická osoba.</w:t>
      </w:r>
    </w:p>
    <w:p w:rsidR="003758B0" w:rsidRPr="000758CD" w:rsidRDefault="003758B0" w:rsidP="00AD0F62">
      <w:pPr>
        <w:tabs>
          <w:tab w:val="num" w:pos="540"/>
        </w:tabs>
        <w:spacing w:before="120" w:line="264" w:lineRule="auto"/>
        <w:ind w:left="539" w:hanging="539"/>
        <w:jc w:val="both"/>
        <w:rPr>
          <w:rFonts w:asciiTheme="minorHAnsi" w:hAnsiTheme="minorHAnsi"/>
          <w:sz w:val="22"/>
          <w:szCs w:val="22"/>
        </w:rPr>
      </w:pPr>
      <w:r w:rsidRPr="000758CD">
        <w:rPr>
          <w:rFonts w:asciiTheme="minorHAnsi" w:hAnsiTheme="minorHAnsi"/>
          <w:sz w:val="22"/>
          <w:szCs w:val="22"/>
        </w:rPr>
        <w:t>7.4</w:t>
      </w:r>
      <w:r w:rsidRPr="000758CD">
        <w:rPr>
          <w:rFonts w:asciiTheme="minorHAnsi" w:hAnsiTheme="minorHAnsi"/>
          <w:sz w:val="22"/>
          <w:szCs w:val="22"/>
        </w:rPr>
        <w:tab/>
        <w:t xml:space="preserve">Prijímateľ vyhlasuje, že mu nie sú známe žiadne okolnosti, ktoré by negatívne ovplyvnili jeho oprávnenosť alebo oprávnenosť Projektu na poskytnutie NFP v zmysle podmienok, ktoré viedli k schváleniu Žiadosti o NFP pre Projekt. Nepravdivosť tohto vyhlásenia Prijímateľa sa považuje </w:t>
      </w:r>
      <w:r w:rsidRPr="000758CD">
        <w:rPr>
          <w:rFonts w:asciiTheme="minorHAnsi" w:hAnsiTheme="minorHAnsi"/>
          <w:sz w:val="22"/>
          <w:szCs w:val="22"/>
        </w:rPr>
        <w:lastRenderedPageBreak/>
        <w:t>za podstatné porušenie Zmluvy o poskytnutí NFP a Prijímateľ je povinný vrátiť NFP alebo jeho časť v súlade s článkom 10 VZP.</w:t>
      </w:r>
    </w:p>
    <w:p w:rsidR="003758B0" w:rsidRPr="000758CD" w:rsidRDefault="003758B0" w:rsidP="00AD0F62">
      <w:pPr>
        <w:spacing w:before="120" w:line="264" w:lineRule="auto"/>
        <w:ind w:left="540" w:hanging="540"/>
        <w:jc w:val="both"/>
        <w:rPr>
          <w:rFonts w:asciiTheme="minorHAnsi" w:hAnsiTheme="minorHAnsi"/>
          <w:sz w:val="22"/>
          <w:szCs w:val="22"/>
        </w:rPr>
      </w:pPr>
      <w:r w:rsidRPr="000758CD">
        <w:rPr>
          <w:rFonts w:asciiTheme="minorHAnsi" w:hAnsiTheme="minorHAnsi"/>
          <w:sz w:val="22"/>
          <w:szCs w:val="22"/>
        </w:rPr>
        <w:t>7.5</w:t>
      </w:r>
      <w:r w:rsidRPr="000758CD">
        <w:rPr>
          <w:rFonts w:asciiTheme="minorHAnsi" w:hAnsiTheme="minorHAnsi"/>
          <w:sz w:val="22"/>
          <w:szCs w:val="22"/>
        </w:rPr>
        <w:tab/>
        <w:t>Prijímateľ vyhlasuje, že všetky vyhlásenia pripojené k žiadosti o NFP ako aj zaslané Poskytovateľovi pred podpisom Zmluvy o poskytnutí NFP sú pravdivé a zostávajú účinné pri uzatvorení Zmluvy o poskytnutí NFP v nezmenenej forme. Nepravdivosť tohto vyhlásenia Prijímateľa sa považuje za podstatné porušenie Zmluvy o poskytnutí NFP a Prijímateľ je povinný vrátiť NFP alebo jeho časť v súlade s článkom 10 VZP.</w:t>
      </w:r>
    </w:p>
    <w:p w:rsidR="003758B0" w:rsidRPr="000758CD" w:rsidRDefault="003758B0" w:rsidP="00AD0F62">
      <w:pPr>
        <w:spacing w:before="120" w:line="264" w:lineRule="auto"/>
        <w:ind w:left="540" w:hanging="540"/>
        <w:jc w:val="both"/>
        <w:rPr>
          <w:rFonts w:asciiTheme="minorHAnsi" w:hAnsiTheme="minorHAnsi"/>
          <w:sz w:val="22"/>
          <w:szCs w:val="22"/>
        </w:rPr>
      </w:pPr>
      <w:r w:rsidRPr="000758CD">
        <w:rPr>
          <w:rFonts w:asciiTheme="minorHAnsi" w:hAnsiTheme="minorHAnsi"/>
          <w:sz w:val="22"/>
          <w:szCs w:val="22"/>
        </w:rPr>
        <w:t>7.6</w:t>
      </w:r>
      <w:r w:rsidRPr="000758CD">
        <w:rPr>
          <w:rFonts w:asciiTheme="minorHAnsi" w:hAnsiTheme="minorHAnsi"/>
          <w:sz w:val="22"/>
          <w:szCs w:val="22"/>
        </w:rPr>
        <w:tab/>
        <w:t>Ak sa akékoľvek ustanovenie Zmluvy o poskytnutí NFP stane neplatným v dôsledku jeho rozporu s právnymi predpismi SR alebo právnymi aktmi EÚ, nespôsobí to neplatnosť celej Zmluvy o poskytnutí NFP, ale iba dotknutého ustanovenia Zmluvy o poskytnutí NFP. Zmluvné strany sa v takom prípade zaväzujú bezodkladne vzájomným rokovaním nahradiť neplatné zmluvné ustanovenie novým platným ustanovením, prípadne vypustením takéhoto ustanovenia tak, aby zostal zachovaný účel Zmluvy o poskytnutí NFP a obsah jednotlivých ustanovení Zmluvy o poskytnutí NFP.</w:t>
      </w:r>
    </w:p>
    <w:p w:rsidR="003758B0" w:rsidRPr="000758CD" w:rsidRDefault="003758B0" w:rsidP="00AD0F62">
      <w:pPr>
        <w:spacing w:before="120" w:line="264" w:lineRule="auto"/>
        <w:ind w:left="540" w:hanging="540"/>
        <w:jc w:val="both"/>
        <w:rPr>
          <w:rFonts w:asciiTheme="minorHAnsi" w:hAnsiTheme="minorHAnsi"/>
          <w:sz w:val="22"/>
          <w:szCs w:val="22"/>
        </w:rPr>
      </w:pPr>
      <w:r w:rsidRPr="000758CD">
        <w:rPr>
          <w:rFonts w:asciiTheme="minorHAnsi" w:hAnsiTheme="minorHAnsi"/>
          <w:sz w:val="22"/>
          <w:szCs w:val="22"/>
        </w:rPr>
        <w:t>7.7</w:t>
      </w:r>
      <w:r w:rsidRPr="000758CD">
        <w:rPr>
          <w:rFonts w:asciiTheme="minorHAnsi" w:hAnsiTheme="minorHAnsi"/>
          <w:sz w:val="22"/>
          <w:szCs w:val="22"/>
        </w:rPr>
        <w:tab/>
        <w:t>Ak záväzkový vzťah vyplývajúci zo Zmluvy o poskytnutí NFP medzi Poskytovateľom a Prijímateľom, s ohľadom na ich právne postavenie, nespadá pod vzťahy uvedené v § 261 Obchodného zákonníka, Zmluvné strany vykonali voľbu práva podľa § 262 ods. 1 Obchodného zákonníka a výslovne súhlasia, že ich záväzkový vzťah vyplývajúci zo Zmluvy o poskytnutí NFP sa bude riadiť Obchodným zákonníkom tak, ako to vyplýva zo záhlavia označenia Zmluvy o poskytnutí NFP na úvodnej strane. Všetky spory, ktoré vzniknú zo Zmluvy o poskytnutí NFP, vrátane sporov o jej platnosť, výklad alebo ukončenie Zmluvné strany prednostne riešia využitím ustanovení Obchodného zákonníka a ďalej pravidiel a zákonov uvedených v článku 3 ods. 3.3 a 3.6 tejto zmluvy, ďalej vzájomnými zmierovacími rokovaniami a dohodami. V prípade, že sa vzájomné spory Zmluvných strán vzniknuté v súvislosti s plnením záväzkov podľa Zmluvy o poskytnutí NFP alebo v súvislosti s ňou nevyriešia, Zmluvné strany budú všetky spory vzniknuté zo Zmluvy o poskytnutí NFP, vrátane sporov o jej platnosť, výklad alebo ukončenie, riešiť na miestne a vecne príslušnom súde Slovenskej republiky podľa právneho poriadku Slovenskej republiky. V prípade sporu sa bude postupovať podľa rovnopisu uloženého u Poskytovateľa. S ohľadom na znenie tretej vety § 2 ods. 2 zák. č. 278/1993 Z. z. o správe majetku štátu v znení neskorších predpisov Poskytovateľ ako Riadiaci orgán koná v mene štátu pred súdmi a inými orgánmi vo veciach vyplývajúcich z tejto Zmluvy o poskytnutí NFP, ktoré sa týkajú majetku štátu, ktorý spravuje, alebo sporného majetku, ktorého správcom by mal byť podľa uvedeného zákona alebo podľa osobitných predpisov.</w:t>
      </w:r>
    </w:p>
    <w:p w:rsidR="003758B0" w:rsidRPr="000758CD" w:rsidRDefault="003758B0" w:rsidP="00AD0F62">
      <w:pPr>
        <w:spacing w:before="120" w:line="264" w:lineRule="auto"/>
        <w:ind w:left="540" w:hanging="540"/>
        <w:jc w:val="both"/>
        <w:rPr>
          <w:rFonts w:asciiTheme="minorHAnsi" w:hAnsiTheme="minorHAnsi"/>
          <w:sz w:val="22"/>
          <w:szCs w:val="22"/>
        </w:rPr>
      </w:pPr>
      <w:r w:rsidRPr="000758CD">
        <w:rPr>
          <w:rFonts w:asciiTheme="minorHAnsi" w:hAnsiTheme="minorHAnsi"/>
          <w:sz w:val="22"/>
          <w:szCs w:val="22"/>
        </w:rPr>
        <w:t>7.8</w:t>
      </w:r>
      <w:r w:rsidRPr="000758CD">
        <w:rPr>
          <w:rFonts w:asciiTheme="minorHAnsi" w:hAnsiTheme="minorHAnsi"/>
          <w:sz w:val="22"/>
          <w:szCs w:val="22"/>
        </w:rPr>
        <w:tab/>
        <w:t>Zmluva o poskytnutí NFP je vyhotovená v</w:t>
      </w:r>
      <w:r w:rsidR="00421E3D" w:rsidRPr="000758CD">
        <w:rPr>
          <w:rFonts w:asciiTheme="minorHAnsi" w:hAnsiTheme="minorHAnsi"/>
          <w:sz w:val="22"/>
          <w:szCs w:val="22"/>
        </w:rPr>
        <w:t> </w:t>
      </w:r>
      <w:r w:rsidRPr="000758CD">
        <w:rPr>
          <w:rFonts w:asciiTheme="minorHAnsi" w:hAnsiTheme="minorHAnsi"/>
          <w:sz w:val="22"/>
          <w:szCs w:val="22"/>
        </w:rPr>
        <w:t>3 rovnopisoch, pričom po uzavretí Zmluvy o poskytnutí NFP dostane Prijímateľ 1 rovnopis a 2 rovnopisy dostane Poskytovateľ. Uvedený počet rovnopisov a ich rozdelenie sa rovnako vzťahuje aj na uzavretie každého dodatku k Zmluve o poskytnutí NFP.</w:t>
      </w:r>
    </w:p>
    <w:p w:rsidR="003758B0" w:rsidRPr="000758CD" w:rsidRDefault="003758B0" w:rsidP="00AD0F62">
      <w:pPr>
        <w:spacing w:before="120" w:line="264" w:lineRule="auto"/>
        <w:ind w:left="540" w:hanging="540"/>
        <w:jc w:val="both"/>
        <w:rPr>
          <w:rFonts w:asciiTheme="minorHAnsi" w:hAnsiTheme="minorHAnsi"/>
          <w:bCs/>
          <w:sz w:val="22"/>
          <w:szCs w:val="22"/>
        </w:rPr>
      </w:pPr>
      <w:r w:rsidRPr="000758CD">
        <w:rPr>
          <w:rFonts w:asciiTheme="minorHAnsi" w:hAnsiTheme="minorHAnsi"/>
          <w:sz w:val="22"/>
          <w:szCs w:val="22"/>
        </w:rPr>
        <w:t>7.9</w:t>
      </w:r>
      <w:r w:rsidRPr="000758CD">
        <w:rPr>
          <w:rFonts w:asciiTheme="minorHAnsi" w:hAnsiTheme="minorHAnsi"/>
          <w:sz w:val="22"/>
          <w:szCs w:val="22"/>
        </w:rPr>
        <w:tab/>
        <w:t>Zmluvné strany vyhlasujú, že si text Zmluvy o poskytnutí NFP dôsledne prečítali, jej obsahu a právnym účinkom z nej vyplývajúcich porozumeli, ich zmluvné prejavy sú dostatočne slobodné, jasné, určité a zrozumiteľné, nepodpísali zmluvu v núdzi ani za nápadne nevýhodných podmienok, podpisujúce osoby sú oprávnené k podpisu Zmluvy o poskytnutí NFP a na znak súhlasu ju podpísali.</w:t>
      </w:r>
    </w:p>
    <w:p w:rsidR="003758B0" w:rsidRPr="000758CD" w:rsidRDefault="003758B0" w:rsidP="002806F8">
      <w:pPr>
        <w:spacing w:before="120" w:line="264" w:lineRule="auto"/>
        <w:jc w:val="both"/>
        <w:rPr>
          <w:rFonts w:asciiTheme="minorHAnsi" w:hAnsiTheme="minorHAnsi"/>
          <w:bCs/>
          <w:sz w:val="22"/>
          <w:szCs w:val="22"/>
          <w:u w:val="single"/>
        </w:rPr>
      </w:pPr>
    </w:p>
    <w:p w:rsidR="003758B0" w:rsidRPr="000758CD" w:rsidRDefault="003758B0" w:rsidP="00AD0F62">
      <w:pPr>
        <w:spacing w:before="120" w:line="264" w:lineRule="auto"/>
        <w:jc w:val="both"/>
        <w:rPr>
          <w:rFonts w:asciiTheme="minorHAnsi" w:hAnsiTheme="minorHAnsi"/>
          <w:bCs/>
          <w:sz w:val="22"/>
          <w:szCs w:val="22"/>
        </w:rPr>
      </w:pPr>
    </w:p>
    <w:p w:rsidR="003758B0" w:rsidRPr="000758CD" w:rsidRDefault="003758B0" w:rsidP="00AD0F62">
      <w:pPr>
        <w:spacing w:before="120" w:line="264" w:lineRule="auto"/>
        <w:jc w:val="both"/>
        <w:rPr>
          <w:rFonts w:asciiTheme="minorHAnsi" w:hAnsiTheme="minorHAnsi"/>
          <w:bCs/>
          <w:sz w:val="22"/>
          <w:szCs w:val="22"/>
        </w:rPr>
      </w:pPr>
      <w:r w:rsidRPr="000758CD">
        <w:rPr>
          <w:rFonts w:asciiTheme="minorHAnsi" w:hAnsiTheme="minorHAnsi"/>
          <w:bCs/>
          <w:sz w:val="22"/>
          <w:szCs w:val="22"/>
        </w:rPr>
        <w:lastRenderedPageBreak/>
        <w:t>Za Poskytovateľa</w:t>
      </w:r>
      <w:r w:rsidR="0054030B" w:rsidRPr="000758CD">
        <w:rPr>
          <w:rFonts w:asciiTheme="minorHAnsi" w:hAnsiTheme="minorHAnsi"/>
          <w:bCs/>
          <w:sz w:val="22"/>
          <w:szCs w:val="22"/>
        </w:rPr>
        <w:t xml:space="preserve"> v zastúpení</w:t>
      </w:r>
      <w:r w:rsidRPr="000758CD">
        <w:rPr>
          <w:rFonts w:asciiTheme="minorHAnsi" w:hAnsiTheme="minorHAnsi"/>
          <w:bCs/>
          <w:sz w:val="22"/>
          <w:szCs w:val="22"/>
        </w:rPr>
        <w:t>, v</w:t>
      </w:r>
      <w:r w:rsidR="0054030B" w:rsidRPr="000758CD">
        <w:rPr>
          <w:rFonts w:asciiTheme="minorHAnsi" w:hAnsiTheme="minorHAnsi"/>
          <w:bCs/>
          <w:sz w:val="22"/>
          <w:szCs w:val="22"/>
        </w:rPr>
        <w:t xml:space="preserve"> Bratislave, dňa  </w:t>
      </w:r>
    </w:p>
    <w:p w:rsidR="003758B0" w:rsidRPr="000758CD" w:rsidRDefault="003758B0" w:rsidP="00AD0F62">
      <w:pPr>
        <w:spacing w:before="120" w:line="264" w:lineRule="auto"/>
        <w:jc w:val="both"/>
        <w:rPr>
          <w:rFonts w:asciiTheme="minorHAnsi" w:hAnsiTheme="minorHAnsi"/>
          <w:bCs/>
          <w:sz w:val="22"/>
          <w:szCs w:val="22"/>
        </w:rPr>
      </w:pPr>
    </w:p>
    <w:p w:rsidR="0054030B" w:rsidRPr="000758CD" w:rsidRDefault="0054030B" w:rsidP="00AD0F62">
      <w:pPr>
        <w:spacing w:before="120" w:line="264" w:lineRule="auto"/>
        <w:jc w:val="both"/>
        <w:rPr>
          <w:rFonts w:asciiTheme="minorHAnsi" w:hAnsiTheme="minorHAnsi"/>
          <w:bCs/>
          <w:sz w:val="22"/>
          <w:szCs w:val="22"/>
        </w:rPr>
      </w:pPr>
    </w:p>
    <w:p w:rsidR="000823F1" w:rsidRPr="000758CD" w:rsidRDefault="000823F1" w:rsidP="00AD0F62">
      <w:pPr>
        <w:spacing w:before="120" w:line="264" w:lineRule="auto"/>
        <w:jc w:val="both"/>
        <w:rPr>
          <w:rFonts w:asciiTheme="minorHAnsi" w:hAnsiTheme="minorHAnsi"/>
          <w:bCs/>
          <w:sz w:val="22"/>
          <w:szCs w:val="22"/>
        </w:rPr>
      </w:pPr>
    </w:p>
    <w:p w:rsidR="0054030B" w:rsidRPr="000758CD" w:rsidRDefault="0054030B" w:rsidP="0054030B">
      <w:pPr>
        <w:jc w:val="both"/>
        <w:rPr>
          <w:rFonts w:asciiTheme="minorHAnsi" w:hAnsiTheme="minorHAnsi"/>
          <w:sz w:val="22"/>
          <w:szCs w:val="22"/>
        </w:rPr>
      </w:pPr>
      <w:r w:rsidRPr="000758CD">
        <w:rPr>
          <w:rFonts w:asciiTheme="minorHAnsi" w:hAnsiTheme="minorHAnsi"/>
          <w:sz w:val="22"/>
          <w:szCs w:val="22"/>
        </w:rPr>
        <w:t xml:space="preserve">Podpis: </w:t>
      </w:r>
      <w:r w:rsidR="000823F1" w:rsidRPr="000758CD">
        <w:rPr>
          <w:rFonts w:asciiTheme="minorHAnsi" w:hAnsiTheme="minorHAnsi"/>
          <w:sz w:val="22"/>
          <w:szCs w:val="22"/>
        </w:rPr>
        <w:t xml:space="preserve">....................................................  </w:t>
      </w:r>
      <w:r w:rsidRPr="000758CD">
        <w:rPr>
          <w:rFonts w:asciiTheme="minorHAnsi" w:hAnsiTheme="minorHAnsi"/>
          <w:b/>
          <w:sz w:val="22"/>
          <w:szCs w:val="22"/>
        </w:rPr>
        <w:t>JUDr. Svetlana Gavorová</w:t>
      </w:r>
      <w:r w:rsidRPr="000758CD">
        <w:rPr>
          <w:rFonts w:asciiTheme="minorHAnsi" w:hAnsiTheme="minorHAnsi"/>
          <w:sz w:val="22"/>
          <w:szCs w:val="22"/>
        </w:rPr>
        <w:t>, generálna riaditeľka SIEA</w:t>
      </w:r>
    </w:p>
    <w:p w:rsidR="0054030B" w:rsidRPr="000758CD" w:rsidRDefault="0054030B" w:rsidP="0054030B">
      <w:pPr>
        <w:jc w:val="both"/>
        <w:rPr>
          <w:rFonts w:asciiTheme="minorHAnsi" w:hAnsiTheme="minorHAnsi"/>
          <w:sz w:val="22"/>
          <w:szCs w:val="22"/>
        </w:rPr>
      </w:pPr>
      <w:r w:rsidRPr="000758CD">
        <w:rPr>
          <w:rFonts w:asciiTheme="minorHAnsi" w:hAnsiTheme="minorHAnsi"/>
          <w:sz w:val="22"/>
          <w:szCs w:val="22"/>
        </w:rPr>
        <w:t>Pečiatka</w:t>
      </w:r>
    </w:p>
    <w:p w:rsidR="0054030B" w:rsidRPr="000758CD" w:rsidRDefault="0054030B" w:rsidP="00AD0F62">
      <w:pPr>
        <w:spacing w:before="120" w:line="264" w:lineRule="auto"/>
        <w:jc w:val="both"/>
        <w:rPr>
          <w:rFonts w:asciiTheme="minorHAnsi" w:hAnsiTheme="minorHAnsi"/>
          <w:bCs/>
          <w:sz w:val="22"/>
          <w:szCs w:val="22"/>
        </w:rPr>
      </w:pPr>
    </w:p>
    <w:p w:rsidR="0054030B" w:rsidRPr="000758CD" w:rsidRDefault="0054030B" w:rsidP="00AD0F62">
      <w:pPr>
        <w:spacing w:before="120" w:line="264" w:lineRule="auto"/>
        <w:jc w:val="both"/>
        <w:rPr>
          <w:rFonts w:asciiTheme="minorHAnsi" w:hAnsiTheme="minorHAnsi"/>
          <w:bCs/>
          <w:sz w:val="22"/>
          <w:szCs w:val="22"/>
        </w:rPr>
      </w:pPr>
    </w:p>
    <w:p w:rsidR="0054030B" w:rsidRPr="000758CD" w:rsidRDefault="0054030B" w:rsidP="00AD0F62">
      <w:pPr>
        <w:spacing w:before="120" w:line="264" w:lineRule="auto"/>
        <w:jc w:val="both"/>
        <w:rPr>
          <w:rFonts w:asciiTheme="minorHAnsi" w:hAnsiTheme="minorHAnsi"/>
          <w:bCs/>
          <w:sz w:val="22"/>
          <w:szCs w:val="22"/>
        </w:rPr>
      </w:pPr>
    </w:p>
    <w:p w:rsidR="000823F1" w:rsidRPr="000758CD" w:rsidRDefault="000823F1" w:rsidP="00AD0F62">
      <w:pPr>
        <w:spacing w:before="120" w:line="264" w:lineRule="auto"/>
        <w:jc w:val="both"/>
        <w:rPr>
          <w:rFonts w:asciiTheme="minorHAnsi" w:hAnsiTheme="minorHAnsi"/>
          <w:bCs/>
          <w:sz w:val="22"/>
          <w:szCs w:val="22"/>
        </w:rPr>
      </w:pPr>
    </w:p>
    <w:p w:rsidR="0054030B" w:rsidRPr="000758CD" w:rsidRDefault="0054030B" w:rsidP="00AD0F62">
      <w:pPr>
        <w:spacing w:before="120" w:line="264" w:lineRule="auto"/>
        <w:jc w:val="both"/>
        <w:rPr>
          <w:rFonts w:asciiTheme="minorHAnsi" w:hAnsiTheme="minorHAnsi"/>
          <w:bCs/>
          <w:sz w:val="22"/>
          <w:szCs w:val="22"/>
        </w:rPr>
      </w:pPr>
    </w:p>
    <w:p w:rsidR="003758B0" w:rsidRPr="000758CD" w:rsidRDefault="003758B0" w:rsidP="00AD0F62">
      <w:pPr>
        <w:spacing w:before="120" w:line="264" w:lineRule="auto"/>
        <w:jc w:val="both"/>
        <w:rPr>
          <w:rFonts w:asciiTheme="minorHAnsi" w:hAnsiTheme="minorHAnsi"/>
          <w:bCs/>
          <w:sz w:val="22"/>
          <w:szCs w:val="22"/>
        </w:rPr>
      </w:pPr>
      <w:r w:rsidRPr="000758CD">
        <w:rPr>
          <w:rFonts w:asciiTheme="minorHAnsi" w:hAnsiTheme="minorHAnsi"/>
          <w:bCs/>
          <w:sz w:val="22"/>
          <w:szCs w:val="22"/>
        </w:rPr>
        <w:t xml:space="preserve">Za Prijímateľa, v.................., dňa </w:t>
      </w:r>
    </w:p>
    <w:p w:rsidR="003758B0" w:rsidRPr="000758CD" w:rsidRDefault="003758B0" w:rsidP="00AD0F62">
      <w:pPr>
        <w:spacing w:before="120" w:line="264" w:lineRule="auto"/>
        <w:jc w:val="both"/>
        <w:rPr>
          <w:rFonts w:asciiTheme="minorHAnsi" w:hAnsiTheme="minorHAnsi"/>
          <w:bCs/>
          <w:sz w:val="22"/>
          <w:szCs w:val="22"/>
          <w:u w:val="single"/>
        </w:rPr>
      </w:pPr>
      <w:bookmarkStart w:id="1" w:name="Text38"/>
    </w:p>
    <w:p w:rsidR="0054030B" w:rsidRPr="000758CD" w:rsidRDefault="0054030B" w:rsidP="00AD0F62">
      <w:pPr>
        <w:spacing w:before="120" w:line="264" w:lineRule="auto"/>
        <w:jc w:val="both"/>
        <w:rPr>
          <w:rFonts w:asciiTheme="minorHAnsi" w:hAnsiTheme="minorHAnsi"/>
          <w:bCs/>
          <w:sz w:val="22"/>
          <w:szCs w:val="22"/>
          <w:u w:val="single"/>
        </w:rPr>
      </w:pPr>
    </w:p>
    <w:p w:rsidR="000823F1" w:rsidRPr="000758CD" w:rsidRDefault="000823F1" w:rsidP="00AD0F62">
      <w:pPr>
        <w:spacing w:before="120" w:line="264" w:lineRule="auto"/>
        <w:jc w:val="both"/>
        <w:rPr>
          <w:rFonts w:asciiTheme="minorHAnsi" w:hAnsiTheme="minorHAnsi"/>
          <w:bCs/>
          <w:sz w:val="22"/>
          <w:szCs w:val="22"/>
          <w:u w:val="single"/>
        </w:rPr>
      </w:pPr>
    </w:p>
    <w:bookmarkEnd w:id="1"/>
    <w:p w:rsidR="00B56D98" w:rsidRPr="000758CD" w:rsidRDefault="0054030B" w:rsidP="00B56D98">
      <w:pPr>
        <w:tabs>
          <w:tab w:val="left" w:pos="2340"/>
        </w:tabs>
        <w:spacing w:line="264" w:lineRule="auto"/>
        <w:jc w:val="both"/>
        <w:rPr>
          <w:rFonts w:asciiTheme="minorHAnsi" w:hAnsiTheme="minorHAnsi"/>
          <w:sz w:val="22"/>
          <w:szCs w:val="22"/>
        </w:rPr>
      </w:pPr>
      <w:r w:rsidRPr="000758CD">
        <w:rPr>
          <w:rFonts w:asciiTheme="minorHAnsi" w:hAnsiTheme="minorHAnsi"/>
          <w:sz w:val="22"/>
          <w:szCs w:val="22"/>
        </w:rPr>
        <w:t>Podpis: .</w:t>
      </w:r>
      <w:r w:rsidR="000823F1" w:rsidRPr="000758CD">
        <w:rPr>
          <w:rFonts w:asciiTheme="minorHAnsi" w:hAnsiTheme="minorHAnsi"/>
          <w:sz w:val="22"/>
          <w:szCs w:val="22"/>
        </w:rPr>
        <w:t>.............</w:t>
      </w:r>
      <w:r w:rsidRPr="000758CD">
        <w:rPr>
          <w:rFonts w:asciiTheme="minorHAnsi" w:hAnsiTheme="minorHAnsi"/>
          <w:sz w:val="22"/>
          <w:szCs w:val="22"/>
        </w:rPr>
        <w:t xml:space="preserve">...................................... </w:t>
      </w:r>
      <w:r w:rsidR="00B56D98" w:rsidRPr="000758CD">
        <w:rPr>
          <w:rFonts w:asciiTheme="minorHAnsi" w:hAnsiTheme="minorHAnsi"/>
          <w:b/>
          <w:sz w:val="22"/>
          <w:szCs w:val="22"/>
        </w:rPr>
        <w:t>Ing. Marián Kotora,</w:t>
      </w:r>
      <w:r w:rsidR="00B56D98" w:rsidRPr="000758CD">
        <w:rPr>
          <w:rFonts w:asciiTheme="minorHAnsi" w:hAnsiTheme="minorHAnsi"/>
          <w:sz w:val="22"/>
          <w:szCs w:val="22"/>
        </w:rPr>
        <w:t xml:space="preserve"> starosta</w:t>
      </w:r>
    </w:p>
    <w:p w:rsidR="0054030B" w:rsidRPr="000758CD" w:rsidRDefault="0054030B" w:rsidP="0054030B">
      <w:pPr>
        <w:jc w:val="both"/>
        <w:rPr>
          <w:rFonts w:asciiTheme="minorHAnsi" w:hAnsiTheme="minorHAnsi"/>
          <w:sz w:val="22"/>
          <w:szCs w:val="22"/>
        </w:rPr>
      </w:pPr>
      <w:r w:rsidRPr="000758CD">
        <w:rPr>
          <w:rFonts w:asciiTheme="minorHAnsi" w:hAnsiTheme="minorHAnsi"/>
          <w:sz w:val="22"/>
          <w:szCs w:val="22"/>
        </w:rPr>
        <w:t>Pečiatka</w:t>
      </w:r>
    </w:p>
    <w:p w:rsidR="0054030B" w:rsidRPr="000758CD" w:rsidRDefault="0054030B" w:rsidP="000A5DAF">
      <w:pPr>
        <w:spacing w:before="120" w:line="264" w:lineRule="auto"/>
        <w:jc w:val="both"/>
        <w:rPr>
          <w:rFonts w:asciiTheme="minorHAnsi" w:hAnsiTheme="minorHAnsi"/>
          <w:bCs/>
          <w:sz w:val="22"/>
          <w:szCs w:val="22"/>
        </w:rPr>
      </w:pPr>
    </w:p>
    <w:p w:rsidR="0054030B" w:rsidRPr="000758CD" w:rsidRDefault="0054030B" w:rsidP="0054030B">
      <w:pPr>
        <w:pStyle w:val="Nadpis1"/>
        <w:rPr>
          <w:rFonts w:asciiTheme="minorHAnsi" w:hAnsiTheme="minorHAnsi"/>
          <w:sz w:val="22"/>
          <w:szCs w:val="22"/>
          <w:u w:val="single"/>
        </w:rPr>
      </w:pPr>
      <w:r w:rsidRPr="000758CD">
        <w:rPr>
          <w:rFonts w:asciiTheme="minorHAnsi" w:hAnsiTheme="minorHAnsi" w:cs="Times New Roman"/>
          <w:b w:val="0"/>
          <w:sz w:val="22"/>
          <w:szCs w:val="22"/>
          <w:u w:val="single"/>
        </w:rPr>
        <w:t>Prílohy:</w:t>
      </w:r>
    </w:p>
    <w:p w:rsidR="0054030B" w:rsidRPr="000758CD" w:rsidRDefault="0054030B" w:rsidP="0054030B">
      <w:pPr>
        <w:tabs>
          <w:tab w:val="left" w:pos="1843"/>
        </w:tabs>
        <w:spacing w:before="120" w:line="264" w:lineRule="auto"/>
        <w:ind w:left="1843" w:hanging="1486"/>
        <w:rPr>
          <w:rFonts w:asciiTheme="minorHAnsi" w:hAnsiTheme="minorHAnsi"/>
          <w:sz w:val="22"/>
          <w:szCs w:val="22"/>
        </w:rPr>
      </w:pPr>
      <w:r w:rsidRPr="000758CD">
        <w:rPr>
          <w:rFonts w:asciiTheme="minorHAnsi" w:hAnsiTheme="minorHAnsi"/>
          <w:bCs/>
          <w:sz w:val="22"/>
          <w:szCs w:val="22"/>
        </w:rPr>
        <w:t>Príloha č. 1</w:t>
      </w:r>
      <w:r w:rsidRPr="000758CD">
        <w:rPr>
          <w:rFonts w:asciiTheme="minorHAnsi" w:hAnsiTheme="minorHAnsi"/>
          <w:sz w:val="22"/>
          <w:szCs w:val="22"/>
        </w:rPr>
        <w:tab/>
        <w:t>Všeobecné zmluvné podmienky</w:t>
      </w:r>
    </w:p>
    <w:p w:rsidR="0054030B" w:rsidRPr="000758CD" w:rsidRDefault="0054030B" w:rsidP="0054030B">
      <w:pPr>
        <w:tabs>
          <w:tab w:val="left" w:pos="1843"/>
        </w:tabs>
        <w:spacing w:line="264" w:lineRule="auto"/>
        <w:ind w:left="1843" w:hanging="1486"/>
        <w:rPr>
          <w:rFonts w:asciiTheme="minorHAnsi" w:hAnsiTheme="minorHAnsi"/>
          <w:bCs/>
          <w:sz w:val="22"/>
          <w:szCs w:val="22"/>
        </w:rPr>
      </w:pPr>
      <w:r w:rsidRPr="000758CD">
        <w:rPr>
          <w:rFonts w:asciiTheme="minorHAnsi" w:hAnsiTheme="minorHAnsi"/>
          <w:bCs/>
          <w:sz w:val="22"/>
          <w:szCs w:val="22"/>
        </w:rPr>
        <w:t>Príloha č. 2</w:t>
      </w:r>
      <w:r w:rsidRPr="000758CD">
        <w:rPr>
          <w:rFonts w:asciiTheme="minorHAnsi" w:hAnsiTheme="minorHAnsi"/>
          <w:bCs/>
          <w:sz w:val="22"/>
          <w:szCs w:val="22"/>
        </w:rPr>
        <w:tab/>
        <w:t>Predmet podpory NFP</w:t>
      </w:r>
    </w:p>
    <w:p w:rsidR="0054030B" w:rsidRPr="000758CD" w:rsidRDefault="0054030B" w:rsidP="0054030B">
      <w:pPr>
        <w:tabs>
          <w:tab w:val="left" w:pos="1843"/>
        </w:tabs>
        <w:spacing w:line="264" w:lineRule="auto"/>
        <w:ind w:left="1843" w:hanging="1486"/>
        <w:rPr>
          <w:rFonts w:asciiTheme="minorHAnsi" w:hAnsiTheme="minorHAnsi"/>
          <w:bCs/>
          <w:sz w:val="22"/>
          <w:szCs w:val="22"/>
        </w:rPr>
      </w:pPr>
      <w:r w:rsidRPr="000758CD">
        <w:rPr>
          <w:rFonts w:asciiTheme="minorHAnsi" w:hAnsiTheme="minorHAnsi"/>
          <w:bCs/>
          <w:sz w:val="22"/>
          <w:szCs w:val="22"/>
        </w:rPr>
        <w:t>Príloha č. 3</w:t>
      </w:r>
      <w:r w:rsidRPr="000758CD">
        <w:rPr>
          <w:rFonts w:asciiTheme="minorHAnsi" w:hAnsiTheme="minorHAnsi"/>
          <w:bCs/>
          <w:sz w:val="22"/>
          <w:szCs w:val="22"/>
        </w:rPr>
        <w:tab/>
        <w:t>Hlásenie o začatí realizácie hlavných aktivít Projektu</w:t>
      </w:r>
    </w:p>
    <w:p w:rsidR="002C3621" w:rsidRPr="000758CD" w:rsidRDefault="0054030B" w:rsidP="00AF60D2">
      <w:pPr>
        <w:tabs>
          <w:tab w:val="left" w:pos="1843"/>
        </w:tabs>
        <w:spacing w:line="264" w:lineRule="auto"/>
        <w:ind w:left="1843" w:hanging="1486"/>
        <w:rPr>
          <w:rFonts w:asciiTheme="minorHAnsi" w:hAnsiTheme="minorHAnsi"/>
          <w:bCs/>
          <w:sz w:val="22"/>
          <w:szCs w:val="22"/>
        </w:rPr>
      </w:pPr>
      <w:r w:rsidRPr="000758CD">
        <w:rPr>
          <w:rFonts w:asciiTheme="minorHAnsi" w:hAnsiTheme="minorHAnsi"/>
          <w:bCs/>
          <w:sz w:val="22"/>
          <w:szCs w:val="22"/>
        </w:rPr>
        <w:t>Príloha č. 4</w:t>
      </w:r>
      <w:r w:rsidRPr="000758CD">
        <w:rPr>
          <w:rFonts w:asciiTheme="minorHAnsi" w:hAnsiTheme="minorHAnsi"/>
          <w:bCs/>
          <w:sz w:val="22"/>
          <w:szCs w:val="22"/>
        </w:rPr>
        <w:tab/>
      </w:r>
      <w:r w:rsidR="002C3621" w:rsidRPr="000758CD">
        <w:rPr>
          <w:rFonts w:asciiTheme="minorHAnsi" w:hAnsiTheme="minorHAnsi"/>
          <w:bCs/>
          <w:sz w:val="22"/>
          <w:szCs w:val="22"/>
        </w:rPr>
        <w:t>Rozpočet projektu</w:t>
      </w:r>
    </w:p>
    <w:p w:rsidR="00AF60D2" w:rsidRPr="00C01CD2" w:rsidRDefault="002C3621" w:rsidP="00AF60D2">
      <w:pPr>
        <w:tabs>
          <w:tab w:val="left" w:pos="1843"/>
        </w:tabs>
        <w:spacing w:line="264" w:lineRule="auto"/>
        <w:ind w:left="1843" w:hanging="1486"/>
        <w:rPr>
          <w:rFonts w:asciiTheme="minorHAnsi" w:hAnsiTheme="minorHAnsi"/>
          <w:bCs/>
          <w:sz w:val="22"/>
          <w:szCs w:val="22"/>
        </w:rPr>
      </w:pPr>
      <w:r w:rsidRPr="000758CD">
        <w:rPr>
          <w:rFonts w:asciiTheme="minorHAnsi" w:hAnsiTheme="minorHAnsi"/>
          <w:bCs/>
          <w:sz w:val="22"/>
          <w:szCs w:val="22"/>
        </w:rPr>
        <w:t xml:space="preserve">Príloha č. </w:t>
      </w:r>
      <w:r w:rsidR="00C01CD2" w:rsidRPr="000758CD">
        <w:rPr>
          <w:rFonts w:asciiTheme="minorHAnsi" w:hAnsiTheme="minorHAnsi"/>
          <w:bCs/>
          <w:sz w:val="22"/>
          <w:szCs w:val="22"/>
        </w:rPr>
        <w:t>5</w:t>
      </w:r>
      <w:r w:rsidR="00C01CD2" w:rsidRPr="000758CD">
        <w:rPr>
          <w:rFonts w:asciiTheme="minorHAnsi" w:hAnsiTheme="minorHAnsi"/>
          <w:bCs/>
          <w:sz w:val="22"/>
          <w:szCs w:val="22"/>
        </w:rPr>
        <w:tab/>
      </w:r>
      <w:r w:rsidR="00AF60D2" w:rsidRPr="000758CD">
        <w:rPr>
          <w:rFonts w:asciiTheme="minorHAnsi" w:hAnsiTheme="minorHAnsi"/>
          <w:bCs/>
          <w:sz w:val="22"/>
          <w:szCs w:val="22"/>
        </w:rPr>
        <w:t>Finančné opravy za porušenie pravidiel a postupov obstarávania</w:t>
      </w:r>
    </w:p>
    <w:p w:rsidR="00AF60D2" w:rsidRPr="00C01CD2" w:rsidRDefault="0054030B" w:rsidP="00D43FB8">
      <w:pPr>
        <w:tabs>
          <w:tab w:val="left" w:pos="1843"/>
        </w:tabs>
        <w:spacing w:line="264" w:lineRule="auto"/>
        <w:ind w:left="1843" w:hanging="1486"/>
        <w:rPr>
          <w:rFonts w:asciiTheme="minorHAnsi" w:hAnsiTheme="minorHAnsi"/>
          <w:bCs/>
          <w:sz w:val="22"/>
          <w:szCs w:val="22"/>
        </w:rPr>
      </w:pPr>
      <w:r w:rsidRPr="00C01CD2">
        <w:rPr>
          <w:rFonts w:asciiTheme="minorHAnsi" w:hAnsiTheme="minorHAnsi"/>
          <w:bCs/>
          <w:sz w:val="22"/>
          <w:szCs w:val="22"/>
        </w:rPr>
        <w:tab/>
      </w:r>
    </w:p>
    <w:p w:rsidR="0054030B" w:rsidRPr="00C01CD2" w:rsidRDefault="0054030B" w:rsidP="000A5DAF">
      <w:pPr>
        <w:spacing w:before="120" w:line="264" w:lineRule="auto"/>
        <w:jc w:val="both"/>
        <w:rPr>
          <w:rFonts w:asciiTheme="minorHAnsi" w:hAnsiTheme="minorHAnsi"/>
          <w:b/>
          <w:sz w:val="22"/>
          <w:szCs w:val="22"/>
        </w:rPr>
      </w:pPr>
    </w:p>
    <w:sectPr w:rsidR="0054030B" w:rsidRPr="00C01CD2" w:rsidSect="00DA417F">
      <w:headerReference w:type="default" r:id="rId12"/>
      <w:footerReference w:type="default" r:id="rId13"/>
      <w:headerReference w:type="first" r:id="rId14"/>
      <w:pgSz w:w="11906" w:h="16838" w:code="9"/>
      <w:pgMar w:top="1530" w:right="1418" w:bottom="1418" w:left="1418" w:header="56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622" w:rsidRDefault="00512622">
      <w:r>
        <w:separator/>
      </w:r>
    </w:p>
  </w:endnote>
  <w:endnote w:type="continuationSeparator" w:id="0">
    <w:p w:rsidR="00512622" w:rsidRDefault="0051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8B0" w:rsidRPr="00C01CD2" w:rsidRDefault="003758B0" w:rsidP="00B3081B">
    <w:pPr>
      <w:pStyle w:val="Pta"/>
      <w:jc w:val="right"/>
      <w:rPr>
        <w:rFonts w:asciiTheme="minorHAnsi" w:hAnsiTheme="minorHAnsi"/>
        <w:sz w:val="20"/>
        <w:szCs w:val="20"/>
      </w:rPr>
    </w:pPr>
    <w:r w:rsidRPr="00C01CD2">
      <w:rPr>
        <w:rStyle w:val="slostrany"/>
        <w:rFonts w:asciiTheme="minorHAnsi" w:hAnsiTheme="minorHAnsi"/>
        <w:sz w:val="20"/>
        <w:szCs w:val="20"/>
      </w:rPr>
      <w:fldChar w:fldCharType="begin"/>
    </w:r>
    <w:r w:rsidRPr="00C01CD2">
      <w:rPr>
        <w:rStyle w:val="slostrany"/>
        <w:rFonts w:asciiTheme="minorHAnsi" w:hAnsiTheme="minorHAnsi"/>
        <w:sz w:val="20"/>
        <w:szCs w:val="20"/>
      </w:rPr>
      <w:instrText xml:space="preserve"> PAGE </w:instrText>
    </w:r>
    <w:r w:rsidRPr="00C01CD2">
      <w:rPr>
        <w:rStyle w:val="slostrany"/>
        <w:rFonts w:asciiTheme="minorHAnsi" w:hAnsiTheme="minorHAnsi"/>
        <w:sz w:val="20"/>
        <w:szCs w:val="20"/>
      </w:rPr>
      <w:fldChar w:fldCharType="separate"/>
    </w:r>
    <w:r w:rsidR="003B5449">
      <w:rPr>
        <w:rStyle w:val="slostrany"/>
        <w:rFonts w:asciiTheme="minorHAnsi" w:hAnsiTheme="minorHAnsi"/>
        <w:noProof/>
        <w:sz w:val="20"/>
        <w:szCs w:val="20"/>
      </w:rPr>
      <w:t>2</w:t>
    </w:r>
    <w:r w:rsidRPr="00C01CD2">
      <w:rPr>
        <w:rStyle w:val="slostrany"/>
        <w:rFonts w:asciiTheme="minorHAnsi" w:hAnsiTheme="min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622" w:rsidRDefault="00512622">
      <w:r>
        <w:separator/>
      </w:r>
    </w:p>
  </w:footnote>
  <w:footnote w:type="continuationSeparator" w:id="0">
    <w:p w:rsidR="00512622" w:rsidRDefault="00512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9C1" w:rsidRPr="00C01CD2" w:rsidRDefault="002A79C1">
    <w:pPr>
      <w:pStyle w:val="Hlavika"/>
      <w:rPr>
        <w:rFonts w:asciiTheme="minorHAnsi" w:hAnsiTheme="minorHAnsi"/>
        <w:b/>
        <w:sz w:val="18"/>
      </w:rPr>
    </w:pPr>
    <w:r w:rsidRPr="00C01CD2">
      <w:rPr>
        <w:rFonts w:asciiTheme="minorHAnsi" w:hAnsiTheme="minorHAnsi"/>
        <w:b/>
        <w:sz w:val="18"/>
      </w:rPr>
      <w:tab/>
    </w:r>
    <w:r w:rsidRPr="00C01CD2">
      <w:rPr>
        <w:rFonts w:asciiTheme="minorHAnsi" w:hAnsiTheme="minorHAnsi"/>
        <w:b/>
        <w:sz w:val="18"/>
      </w:rPr>
      <w:tab/>
      <w:t xml:space="preserve"> Číslo zmluvy: </w:t>
    </w:r>
    <w:r w:rsidRPr="00C01CD2">
      <w:rPr>
        <w:rFonts w:asciiTheme="minorHAnsi" w:hAnsiTheme="minorHAnsi"/>
        <w:b/>
        <w:sz w:val="16"/>
        <w:szCs w:val="22"/>
      </w:rPr>
      <w:t>KŽP-PO4-SC431-2015-6/</w:t>
    </w:r>
    <w:r w:rsidR="008063F5">
      <w:rPr>
        <w:rFonts w:asciiTheme="minorHAnsi" w:hAnsiTheme="minorHAnsi"/>
        <w:b/>
        <w:sz w:val="16"/>
        <w:szCs w:val="22"/>
      </w:rPr>
      <w:t>083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8B0" w:rsidRPr="00872159" w:rsidRDefault="003758B0" w:rsidP="00E2526D">
    <w:pPr>
      <w:pStyle w:val="Hlavika"/>
      <w:tabs>
        <w:tab w:val="clear" w:pos="4536"/>
      </w:tabs>
      <w:jc w:val="both"/>
      <w:rPr>
        <w:b/>
        <w:sz w:val="18"/>
      </w:rPr>
    </w:pPr>
    <w:r w:rsidRPr="00872159">
      <w:rPr>
        <w:b/>
        <w:sz w:val="18"/>
      </w:rPr>
      <w:tab/>
      <w:t xml:space="preserve">                                                    </w:t>
    </w:r>
    <w:r w:rsidR="002A79C1" w:rsidRPr="00872159">
      <w:rPr>
        <w:b/>
        <w:sz w:val="18"/>
      </w:rPr>
      <w:t xml:space="preserve">Číslo zmluvy: </w:t>
    </w:r>
    <w:r w:rsidR="002A79C1" w:rsidRPr="00872159">
      <w:rPr>
        <w:b/>
        <w:sz w:val="16"/>
        <w:szCs w:val="22"/>
      </w:rPr>
      <w:t>KŽP-PO4-SC431-2015-6/</w:t>
    </w:r>
    <w:r w:rsidR="002A79C1" w:rsidRPr="00872159">
      <w:rPr>
        <w:b/>
        <w:sz w:val="16"/>
        <w:szCs w:val="22"/>
        <w:highlight w:val="yellow"/>
      </w:rPr>
      <w:t>000</w:t>
    </w:r>
  </w:p>
  <w:p w:rsidR="003758B0" w:rsidRDefault="003758B0" w:rsidP="00E2526D">
    <w:pPr>
      <w:pStyle w:val="Hlavika"/>
      <w:tabs>
        <w:tab w:val="clear" w:pos="4536"/>
      </w:tabs>
      <w:jc w:val="both"/>
    </w:pPr>
  </w:p>
  <w:p w:rsidR="003758B0" w:rsidRDefault="003758B0" w:rsidP="00B86101">
    <w:pPr>
      <w:pStyle w:val="Hlavika"/>
      <w:jc w:val="both"/>
    </w:pPr>
  </w:p>
  <w:p w:rsidR="003758B0" w:rsidRDefault="003758B0" w:rsidP="00B86101">
    <w:pPr>
      <w:pStyle w:val="Hlavika"/>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11BF"/>
    <w:multiLevelType w:val="hybridMultilevel"/>
    <w:tmpl w:val="ED3E23B2"/>
    <w:lvl w:ilvl="0" w:tplc="12441850">
      <w:start w:val="1"/>
      <w:numFmt w:val="lowerLetter"/>
      <w:lvlText w:val="%1)"/>
      <w:lvlJc w:val="left"/>
      <w:pPr>
        <w:tabs>
          <w:tab w:val="num" w:pos="900"/>
        </w:tabs>
        <w:ind w:left="900" w:hanging="360"/>
      </w:pPr>
      <w:rPr>
        <w:rFonts w:cs="Times New Roman" w:hint="default"/>
      </w:rPr>
    </w:lvl>
    <w:lvl w:ilvl="1" w:tplc="D5E8D864">
      <w:start w:val="1"/>
      <w:numFmt w:val="decimal"/>
      <w:lvlText w:val="%2."/>
      <w:lvlJc w:val="left"/>
      <w:pPr>
        <w:tabs>
          <w:tab w:val="num" w:pos="1440"/>
        </w:tabs>
        <w:ind w:left="1440" w:hanging="360"/>
      </w:pPr>
      <w:rPr>
        <w:rFonts w:cs="Times New Roman" w:hint="default"/>
      </w:rPr>
    </w:lvl>
    <w:lvl w:ilvl="2" w:tplc="FD6CC194">
      <w:start w:val="1"/>
      <w:numFmt w:val="lowerLetter"/>
      <w:lvlText w:val="%3)"/>
      <w:lvlJc w:val="left"/>
      <w:pPr>
        <w:tabs>
          <w:tab w:val="num" w:pos="2340"/>
        </w:tabs>
        <w:ind w:left="2340" w:hanging="360"/>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287DEC"/>
    <w:multiLevelType w:val="multilevel"/>
    <w:tmpl w:val="2040A8F4"/>
    <w:lvl w:ilvl="0">
      <w:start w:val="1"/>
      <w:numFmt w:val="decimal"/>
      <w:lvlText w:val="%1"/>
      <w:lvlJc w:val="left"/>
      <w:pPr>
        <w:tabs>
          <w:tab w:val="num" w:pos="540"/>
        </w:tabs>
        <w:ind w:left="540" w:hanging="540"/>
      </w:pPr>
      <w:rPr>
        <w:rFonts w:cs="Times New Roman" w:hint="default"/>
        <w:b w:val="0"/>
        <w:bCs w:val="0"/>
      </w:rPr>
    </w:lvl>
    <w:lvl w:ilvl="1">
      <w:start w:val="1"/>
      <w:numFmt w:val="decimal"/>
      <w:lvlText w:val="%2."/>
      <w:lvlJc w:val="left"/>
      <w:pPr>
        <w:tabs>
          <w:tab w:val="num" w:pos="540"/>
        </w:tabs>
        <w:ind w:left="540" w:hanging="540"/>
      </w:pPr>
      <w:rPr>
        <w:rFonts w:ascii="Times New Roman" w:hAnsi="Times New Roman" w:cs="Times New Roman" w:hint="default"/>
        <w:b w:val="0"/>
        <w:bCs w:val="0"/>
        <w:i w:val="0"/>
        <w:iCs w:val="0"/>
        <w:sz w:val="24"/>
        <w:szCs w:val="24"/>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440"/>
        </w:tabs>
        <w:ind w:left="1440" w:hanging="144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800"/>
        </w:tabs>
        <w:ind w:left="1800" w:hanging="1800"/>
      </w:pPr>
      <w:rPr>
        <w:rFonts w:cs="Times New Roman" w:hint="default"/>
        <w:b w:val="0"/>
        <w:bCs w:val="0"/>
      </w:rPr>
    </w:lvl>
  </w:abstractNum>
  <w:abstractNum w:abstractNumId="2" w15:restartNumberingAfterBreak="0">
    <w:nsid w:val="02DC6CA1"/>
    <w:multiLevelType w:val="hybridMultilevel"/>
    <w:tmpl w:val="9AA66D8C"/>
    <w:lvl w:ilvl="0" w:tplc="242CEE1E">
      <w:start w:val="1"/>
      <w:numFmt w:val="lowerRoman"/>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56C2877"/>
    <w:multiLevelType w:val="hybridMultilevel"/>
    <w:tmpl w:val="CF929396"/>
    <w:lvl w:ilvl="0" w:tplc="041B0017">
      <w:start w:val="1"/>
      <w:numFmt w:val="lowerLetter"/>
      <w:lvlText w:val="%1)"/>
      <w:lvlJc w:val="left"/>
      <w:pPr>
        <w:ind w:left="2291" w:hanging="360"/>
      </w:pPr>
      <w:rPr>
        <w:rFonts w:cs="Times New Roman"/>
      </w:rPr>
    </w:lvl>
    <w:lvl w:ilvl="1" w:tplc="041B0019">
      <w:start w:val="1"/>
      <w:numFmt w:val="lowerLetter"/>
      <w:lvlText w:val="%2."/>
      <w:lvlJc w:val="left"/>
      <w:pPr>
        <w:ind w:left="3011" w:hanging="360"/>
      </w:pPr>
      <w:rPr>
        <w:rFonts w:cs="Times New Roman"/>
      </w:rPr>
    </w:lvl>
    <w:lvl w:ilvl="2" w:tplc="041B001B" w:tentative="1">
      <w:start w:val="1"/>
      <w:numFmt w:val="lowerRoman"/>
      <w:lvlText w:val="%3."/>
      <w:lvlJc w:val="right"/>
      <w:pPr>
        <w:ind w:left="3731" w:hanging="180"/>
      </w:pPr>
      <w:rPr>
        <w:rFonts w:cs="Times New Roman"/>
      </w:rPr>
    </w:lvl>
    <w:lvl w:ilvl="3" w:tplc="041B0017">
      <w:start w:val="1"/>
      <w:numFmt w:val="lowerLetter"/>
      <w:lvlText w:val="%4)"/>
      <w:lvlJc w:val="left"/>
      <w:pPr>
        <w:ind w:left="4451" w:hanging="360"/>
      </w:pPr>
      <w:rPr>
        <w:rFonts w:cs="Times New Roman"/>
      </w:rPr>
    </w:lvl>
    <w:lvl w:ilvl="4" w:tplc="041B0019" w:tentative="1">
      <w:start w:val="1"/>
      <w:numFmt w:val="lowerLetter"/>
      <w:lvlText w:val="%5."/>
      <w:lvlJc w:val="left"/>
      <w:pPr>
        <w:ind w:left="5171" w:hanging="360"/>
      </w:pPr>
      <w:rPr>
        <w:rFonts w:cs="Times New Roman"/>
      </w:rPr>
    </w:lvl>
    <w:lvl w:ilvl="5" w:tplc="041B001B" w:tentative="1">
      <w:start w:val="1"/>
      <w:numFmt w:val="lowerRoman"/>
      <w:lvlText w:val="%6."/>
      <w:lvlJc w:val="right"/>
      <w:pPr>
        <w:ind w:left="5891" w:hanging="180"/>
      </w:pPr>
      <w:rPr>
        <w:rFonts w:cs="Times New Roman"/>
      </w:rPr>
    </w:lvl>
    <w:lvl w:ilvl="6" w:tplc="041B000F" w:tentative="1">
      <w:start w:val="1"/>
      <w:numFmt w:val="decimal"/>
      <w:lvlText w:val="%7."/>
      <w:lvlJc w:val="left"/>
      <w:pPr>
        <w:ind w:left="6611" w:hanging="360"/>
      </w:pPr>
      <w:rPr>
        <w:rFonts w:cs="Times New Roman"/>
      </w:rPr>
    </w:lvl>
    <w:lvl w:ilvl="7" w:tplc="041B0019" w:tentative="1">
      <w:start w:val="1"/>
      <w:numFmt w:val="lowerLetter"/>
      <w:lvlText w:val="%8."/>
      <w:lvlJc w:val="left"/>
      <w:pPr>
        <w:ind w:left="7331" w:hanging="360"/>
      </w:pPr>
      <w:rPr>
        <w:rFonts w:cs="Times New Roman"/>
      </w:rPr>
    </w:lvl>
    <w:lvl w:ilvl="8" w:tplc="041B001B" w:tentative="1">
      <w:start w:val="1"/>
      <w:numFmt w:val="lowerRoman"/>
      <w:lvlText w:val="%9."/>
      <w:lvlJc w:val="right"/>
      <w:pPr>
        <w:ind w:left="8051" w:hanging="180"/>
      </w:pPr>
      <w:rPr>
        <w:rFonts w:cs="Times New Roman"/>
      </w:rPr>
    </w:lvl>
  </w:abstractNum>
  <w:abstractNum w:abstractNumId="4" w15:restartNumberingAfterBreak="0">
    <w:nsid w:val="09DB39CB"/>
    <w:multiLevelType w:val="hybridMultilevel"/>
    <w:tmpl w:val="C1F20A6A"/>
    <w:lvl w:ilvl="0" w:tplc="B276F196">
      <w:start w:val="1"/>
      <w:numFmt w:val="lowerLetter"/>
      <w:lvlText w:val="%1)"/>
      <w:lvlJc w:val="left"/>
      <w:pPr>
        <w:tabs>
          <w:tab w:val="num" w:pos="2880"/>
        </w:tabs>
        <w:ind w:left="2880" w:hanging="360"/>
      </w:pPr>
      <w:rPr>
        <w:rFonts w:cs="Times New Roman" w:hint="default"/>
      </w:rPr>
    </w:lvl>
    <w:lvl w:ilvl="1" w:tplc="66C02B7C">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ACB475E"/>
    <w:multiLevelType w:val="hybridMultilevel"/>
    <w:tmpl w:val="263E9096"/>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AEC2707"/>
    <w:multiLevelType w:val="hybridMultilevel"/>
    <w:tmpl w:val="069CC6D6"/>
    <w:lvl w:ilvl="0" w:tplc="041B001B">
      <w:start w:val="1"/>
      <w:numFmt w:val="lowerRoman"/>
      <w:lvlText w:val="%1."/>
      <w:lvlJc w:val="righ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7" w15:restartNumberingAfterBreak="0">
    <w:nsid w:val="0B26625B"/>
    <w:multiLevelType w:val="hybridMultilevel"/>
    <w:tmpl w:val="07744A28"/>
    <w:lvl w:ilvl="0" w:tplc="1244185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B4E4EF9"/>
    <w:multiLevelType w:val="multilevel"/>
    <w:tmpl w:val="1E7CF17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0B6C6151"/>
    <w:multiLevelType w:val="hybridMultilevel"/>
    <w:tmpl w:val="3EC68E28"/>
    <w:lvl w:ilvl="0" w:tplc="F9B67360">
      <w:start w:val="1"/>
      <w:numFmt w:val="decimal"/>
      <w:lvlText w:val="%1."/>
      <w:lvlJc w:val="left"/>
      <w:pPr>
        <w:tabs>
          <w:tab w:val="num" w:pos="360"/>
        </w:tabs>
        <w:ind w:left="360" w:hanging="360"/>
      </w:pPr>
      <w:rPr>
        <w:rFonts w:cs="Times New Roman"/>
        <w:b/>
        <w:color w:val="auto"/>
        <w:sz w:val="20"/>
        <w:szCs w:val="20"/>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C141A34"/>
    <w:multiLevelType w:val="hybridMultilevel"/>
    <w:tmpl w:val="D9229F20"/>
    <w:lvl w:ilvl="0" w:tplc="04090017">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8230D9"/>
    <w:multiLevelType w:val="hybridMultilevel"/>
    <w:tmpl w:val="77989E42"/>
    <w:lvl w:ilvl="0" w:tplc="66C02B7C">
      <w:start w:val="1"/>
      <w:numFmt w:val="lowerLetter"/>
      <w:lvlText w:val="%1)"/>
      <w:lvlJc w:val="left"/>
      <w:pPr>
        <w:tabs>
          <w:tab w:val="num" w:pos="900"/>
        </w:tabs>
        <w:ind w:left="900" w:hanging="360"/>
      </w:pPr>
      <w:rPr>
        <w:rFonts w:cs="Times New Roman" w:hint="default"/>
      </w:rPr>
    </w:lvl>
    <w:lvl w:ilvl="1" w:tplc="041B0019" w:tentative="1">
      <w:start w:val="1"/>
      <w:numFmt w:val="lowerLetter"/>
      <w:lvlText w:val="%2."/>
      <w:lvlJc w:val="left"/>
      <w:pPr>
        <w:tabs>
          <w:tab w:val="num" w:pos="1620"/>
        </w:tabs>
        <w:ind w:left="1620" w:hanging="360"/>
      </w:pPr>
      <w:rPr>
        <w:rFonts w:cs="Times New Roman"/>
      </w:rPr>
    </w:lvl>
    <w:lvl w:ilvl="2" w:tplc="041B001B">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12" w15:restartNumberingAfterBreak="0">
    <w:nsid w:val="16A86142"/>
    <w:multiLevelType w:val="hybridMultilevel"/>
    <w:tmpl w:val="C2E8C30E"/>
    <w:lvl w:ilvl="0" w:tplc="8BD29332">
      <w:start w:val="1"/>
      <w:numFmt w:val="decimal"/>
      <w:lvlText w:val="%1."/>
      <w:lvlJc w:val="left"/>
      <w:pPr>
        <w:tabs>
          <w:tab w:val="num" w:pos="360"/>
        </w:tabs>
        <w:ind w:left="360" w:hanging="360"/>
      </w:pPr>
      <w:rPr>
        <w:rFonts w:ascii="Arial" w:hAnsi="Arial" w:cs="Arial" w:hint="default"/>
        <w:b w:val="0"/>
        <w:color w:val="auto"/>
        <w:sz w:val="16"/>
        <w:szCs w:val="16"/>
      </w:rPr>
    </w:lvl>
    <w:lvl w:ilvl="1" w:tplc="041B0001">
      <w:start w:val="1"/>
      <w:numFmt w:val="bullet"/>
      <w:lvlText w:val=""/>
      <w:lvlJc w:val="left"/>
      <w:pPr>
        <w:tabs>
          <w:tab w:val="num" w:pos="1440"/>
        </w:tabs>
        <w:ind w:left="1440" w:hanging="360"/>
      </w:pPr>
      <w:rPr>
        <w:rFonts w:ascii="Symbol" w:hAnsi="Symbol" w:hint="default"/>
      </w:rPr>
    </w:lvl>
    <w:lvl w:ilvl="2" w:tplc="041B0017">
      <w:start w:val="1"/>
      <w:numFmt w:val="lowerLetter"/>
      <w:lvlText w:val="%3)"/>
      <w:lvlJc w:val="left"/>
      <w:pPr>
        <w:tabs>
          <w:tab w:val="num" w:pos="2340"/>
        </w:tabs>
        <w:ind w:left="2340" w:hanging="360"/>
      </w:pPr>
      <w:rPr>
        <w:rFonts w:cs="Times New Roman" w:hint="default"/>
        <w:color w:val="auto"/>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B427804"/>
    <w:multiLevelType w:val="multilevel"/>
    <w:tmpl w:val="1E7CF17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BB80C10"/>
    <w:multiLevelType w:val="hybridMultilevel"/>
    <w:tmpl w:val="06621B44"/>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1C051B89"/>
    <w:multiLevelType w:val="multilevel"/>
    <w:tmpl w:val="6A5CC4BE"/>
    <w:lvl w:ilvl="0">
      <w:start w:val="1"/>
      <w:numFmt w:val="upperLetter"/>
      <w:lvlText w:val="(%1)"/>
      <w:lvlJc w:val="left"/>
      <w:pPr>
        <w:tabs>
          <w:tab w:val="num" w:pos="810"/>
        </w:tabs>
        <w:ind w:left="810" w:hanging="450"/>
      </w:pPr>
      <w:rPr>
        <w:rFonts w:cs="Times New Roman" w:hint="default"/>
        <w:i w:val="0"/>
      </w:rPr>
    </w:lvl>
    <w:lvl w:ilvl="1">
      <w:start w:val="1"/>
      <w:numFmt w:val="low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15:restartNumberingAfterBreak="0">
    <w:nsid w:val="1E73553A"/>
    <w:multiLevelType w:val="hybridMultilevel"/>
    <w:tmpl w:val="72A46CEC"/>
    <w:lvl w:ilvl="0" w:tplc="66C02B7C">
      <w:start w:val="1"/>
      <w:numFmt w:val="lowerLetter"/>
      <w:lvlText w:val="%1)"/>
      <w:lvlJc w:val="left"/>
      <w:pPr>
        <w:ind w:left="1800" w:hanging="360"/>
      </w:pPr>
      <w:rPr>
        <w:rFonts w:cs="Times New Roman" w:hint="default"/>
      </w:rPr>
    </w:lvl>
    <w:lvl w:ilvl="1" w:tplc="041B0019" w:tentative="1">
      <w:start w:val="1"/>
      <w:numFmt w:val="lowerLetter"/>
      <w:lvlText w:val="%2."/>
      <w:lvlJc w:val="left"/>
      <w:pPr>
        <w:ind w:left="2520" w:hanging="360"/>
      </w:pPr>
      <w:rPr>
        <w:rFonts w:cs="Times New Roman"/>
      </w:rPr>
    </w:lvl>
    <w:lvl w:ilvl="2" w:tplc="041B001B" w:tentative="1">
      <w:start w:val="1"/>
      <w:numFmt w:val="lowerRoman"/>
      <w:lvlText w:val="%3."/>
      <w:lvlJc w:val="right"/>
      <w:pPr>
        <w:ind w:left="3240" w:hanging="180"/>
      </w:pPr>
      <w:rPr>
        <w:rFonts w:cs="Times New Roman"/>
      </w:rPr>
    </w:lvl>
    <w:lvl w:ilvl="3" w:tplc="041B000F" w:tentative="1">
      <w:start w:val="1"/>
      <w:numFmt w:val="decimal"/>
      <w:lvlText w:val="%4."/>
      <w:lvlJc w:val="left"/>
      <w:pPr>
        <w:ind w:left="3960" w:hanging="360"/>
      </w:pPr>
      <w:rPr>
        <w:rFonts w:cs="Times New Roman"/>
      </w:rPr>
    </w:lvl>
    <w:lvl w:ilvl="4" w:tplc="041B0019" w:tentative="1">
      <w:start w:val="1"/>
      <w:numFmt w:val="lowerLetter"/>
      <w:lvlText w:val="%5."/>
      <w:lvlJc w:val="left"/>
      <w:pPr>
        <w:ind w:left="4680" w:hanging="360"/>
      </w:pPr>
      <w:rPr>
        <w:rFonts w:cs="Times New Roman"/>
      </w:rPr>
    </w:lvl>
    <w:lvl w:ilvl="5" w:tplc="041B001B" w:tentative="1">
      <w:start w:val="1"/>
      <w:numFmt w:val="lowerRoman"/>
      <w:lvlText w:val="%6."/>
      <w:lvlJc w:val="right"/>
      <w:pPr>
        <w:ind w:left="5400" w:hanging="180"/>
      </w:pPr>
      <w:rPr>
        <w:rFonts w:cs="Times New Roman"/>
      </w:rPr>
    </w:lvl>
    <w:lvl w:ilvl="6" w:tplc="041B000F" w:tentative="1">
      <w:start w:val="1"/>
      <w:numFmt w:val="decimal"/>
      <w:lvlText w:val="%7."/>
      <w:lvlJc w:val="left"/>
      <w:pPr>
        <w:ind w:left="6120" w:hanging="360"/>
      </w:pPr>
      <w:rPr>
        <w:rFonts w:cs="Times New Roman"/>
      </w:rPr>
    </w:lvl>
    <w:lvl w:ilvl="7" w:tplc="041B0019" w:tentative="1">
      <w:start w:val="1"/>
      <w:numFmt w:val="lowerLetter"/>
      <w:lvlText w:val="%8."/>
      <w:lvlJc w:val="left"/>
      <w:pPr>
        <w:ind w:left="6840" w:hanging="360"/>
      </w:pPr>
      <w:rPr>
        <w:rFonts w:cs="Times New Roman"/>
      </w:rPr>
    </w:lvl>
    <w:lvl w:ilvl="8" w:tplc="041B001B" w:tentative="1">
      <w:start w:val="1"/>
      <w:numFmt w:val="lowerRoman"/>
      <w:lvlText w:val="%9."/>
      <w:lvlJc w:val="right"/>
      <w:pPr>
        <w:ind w:left="7560" w:hanging="180"/>
      </w:pPr>
      <w:rPr>
        <w:rFonts w:cs="Times New Roman"/>
      </w:rPr>
    </w:lvl>
  </w:abstractNum>
  <w:abstractNum w:abstractNumId="17" w15:restartNumberingAfterBreak="0">
    <w:nsid w:val="20726071"/>
    <w:multiLevelType w:val="hybridMultilevel"/>
    <w:tmpl w:val="43687C48"/>
    <w:lvl w:ilvl="0" w:tplc="041B0017">
      <w:start w:val="1"/>
      <w:numFmt w:val="lowerLetter"/>
      <w:lvlText w:val="%1)"/>
      <w:lvlJc w:val="left"/>
      <w:pPr>
        <w:ind w:left="1287" w:hanging="360"/>
      </w:pPr>
      <w:rPr>
        <w:rFonts w:cs="Times New Roman"/>
      </w:rPr>
    </w:lvl>
    <w:lvl w:ilvl="1" w:tplc="041B0019" w:tentative="1">
      <w:start w:val="1"/>
      <w:numFmt w:val="lowerLetter"/>
      <w:lvlText w:val="%2."/>
      <w:lvlJc w:val="left"/>
      <w:pPr>
        <w:ind w:left="2007" w:hanging="360"/>
      </w:pPr>
      <w:rPr>
        <w:rFonts w:cs="Times New Roman"/>
      </w:rPr>
    </w:lvl>
    <w:lvl w:ilvl="2" w:tplc="041B001B">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18"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299A5CD6">
      <w:start w:val="1"/>
      <w:numFmt w:val="lowerLetter"/>
      <w:lvlText w:val="%3)"/>
      <w:lvlJc w:val="left"/>
      <w:pPr>
        <w:tabs>
          <w:tab w:val="num" w:pos="2340"/>
        </w:tabs>
        <w:ind w:left="2340" w:hanging="360"/>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32F7538"/>
    <w:multiLevelType w:val="hybridMultilevel"/>
    <w:tmpl w:val="F4C48364"/>
    <w:lvl w:ilvl="0" w:tplc="041B000F">
      <w:start w:val="1"/>
      <w:numFmt w:val="decimal"/>
      <w:lvlText w:val="%1."/>
      <w:lvlJc w:val="left"/>
      <w:pPr>
        <w:tabs>
          <w:tab w:val="num" w:pos="720"/>
        </w:tabs>
        <w:ind w:left="720" w:hanging="360"/>
      </w:pPr>
      <w:rPr>
        <w:rFonts w:cs="Times New Roman"/>
      </w:rPr>
    </w:lvl>
    <w:lvl w:ilvl="1" w:tplc="1ACED096">
      <w:start w:val="1"/>
      <w:numFmt w:val="lowerLetter"/>
      <w:lvlText w:val="%2)"/>
      <w:lvlJc w:val="left"/>
      <w:pPr>
        <w:tabs>
          <w:tab w:val="num" w:pos="1440"/>
        </w:tabs>
        <w:ind w:left="1440" w:hanging="360"/>
      </w:pPr>
      <w:rPr>
        <w:rFonts w:cs="Times New Roman" w:hint="default"/>
      </w:rPr>
    </w:lvl>
    <w:lvl w:ilvl="2" w:tplc="34DADED6">
      <w:start w:val="1"/>
      <w:numFmt w:val="lowerRoman"/>
      <w:lvlText w:val="(%3)"/>
      <w:lvlJc w:val="left"/>
      <w:pPr>
        <w:tabs>
          <w:tab w:val="num" w:pos="2700"/>
        </w:tabs>
        <w:ind w:left="2700" w:hanging="72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28050BCF"/>
    <w:multiLevelType w:val="multilevel"/>
    <w:tmpl w:val="6B146712"/>
    <w:lvl w:ilvl="0">
      <w:start w:val="7"/>
      <w:numFmt w:val="decimal"/>
      <w:lvlText w:val="%1."/>
      <w:lvlJc w:val="left"/>
      <w:pPr>
        <w:tabs>
          <w:tab w:val="num" w:pos="705"/>
        </w:tabs>
        <w:ind w:left="705" w:hanging="705"/>
      </w:pPr>
      <w:rPr>
        <w:rFonts w:cs="Times New Roman" w:hint="default"/>
        <w:i w:val="0"/>
        <w:sz w:val="22"/>
      </w:rPr>
    </w:lvl>
    <w:lvl w:ilvl="1">
      <w:start w:val="1"/>
      <w:numFmt w:val="decimal"/>
      <w:lvlText w:val="%1.%2."/>
      <w:lvlJc w:val="left"/>
      <w:pPr>
        <w:tabs>
          <w:tab w:val="num" w:pos="705"/>
        </w:tabs>
        <w:ind w:left="705" w:hanging="705"/>
      </w:pPr>
      <w:rPr>
        <w:rFonts w:cs="Times New Roman" w:hint="default"/>
        <w:i w:val="0"/>
        <w:sz w:val="22"/>
      </w:rPr>
    </w:lvl>
    <w:lvl w:ilvl="2">
      <w:start w:val="1"/>
      <w:numFmt w:val="decimal"/>
      <w:lvlText w:val="%1.%2.%3."/>
      <w:lvlJc w:val="left"/>
      <w:pPr>
        <w:tabs>
          <w:tab w:val="num" w:pos="720"/>
        </w:tabs>
        <w:ind w:left="720" w:hanging="720"/>
      </w:pPr>
      <w:rPr>
        <w:rFonts w:cs="Times New Roman" w:hint="default"/>
        <w:i w:val="0"/>
        <w:sz w:val="22"/>
      </w:rPr>
    </w:lvl>
    <w:lvl w:ilvl="3">
      <w:start w:val="1"/>
      <w:numFmt w:val="decimal"/>
      <w:lvlText w:val="%1.%2.%3.%4."/>
      <w:lvlJc w:val="left"/>
      <w:pPr>
        <w:tabs>
          <w:tab w:val="num" w:pos="720"/>
        </w:tabs>
        <w:ind w:left="720" w:hanging="720"/>
      </w:pPr>
      <w:rPr>
        <w:rFonts w:cs="Times New Roman" w:hint="default"/>
        <w:i w:val="0"/>
        <w:sz w:val="22"/>
      </w:rPr>
    </w:lvl>
    <w:lvl w:ilvl="4">
      <w:start w:val="1"/>
      <w:numFmt w:val="decimal"/>
      <w:lvlText w:val="%1.%2.%3.%4.%5."/>
      <w:lvlJc w:val="left"/>
      <w:pPr>
        <w:tabs>
          <w:tab w:val="num" w:pos="1080"/>
        </w:tabs>
        <w:ind w:left="1080" w:hanging="1080"/>
      </w:pPr>
      <w:rPr>
        <w:rFonts w:cs="Times New Roman" w:hint="default"/>
        <w:i w:val="0"/>
        <w:sz w:val="22"/>
      </w:rPr>
    </w:lvl>
    <w:lvl w:ilvl="5">
      <w:start w:val="1"/>
      <w:numFmt w:val="decimal"/>
      <w:lvlText w:val="%1.%2.%3.%4.%5.%6."/>
      <w:lvlJc w:val="left"/>
      <w:pPr>
        <w:tabs>
          <w:tab w:val="num" w:pos="1080"/>
        </w:tabs>
        <w:ind w:left="1080" w:hanging="1080"/>
      </w:pPr>
      <w:rPr>
        <w:rFonts w:cs="Times New Roman" w:hint="default"/>
        <w:i w:val="0"/>
        <w:sz w:val="22"/>
      </w:rPr>
    </w:lvl>
    <w:lvl w:ilvl="6">
      <w:start w:val="1"/>
      <w:numFmt w:val="decimal"/>
      <w:lvlText w:val="%1.%2.%3.%4.%5.%6.%7."/>
      <w:lvlJc w:val="left"/>
      <w:pPr>
        <w:tabs>
          <w:tab w:val="num" w:pos="1440"/>
        </w:tabs>
        <w:ind w:left="1440" w:hanging="1440"/>
      </w:pPr>
      <w:rPr>
        <w:rFonts w:cs="Times New Roman" w:hint="default"/>
        <w:i w:val="0"/>
        <w:sz w:val="22"/>
      </w:rPr>
    </w:lvl>
    <w:lvl w:ilvl="7">
      <w:start w:val="1"/>
      <w:numFmt w:val="decimal"/>
      <w:lvlText w:val="%1.%2.%3.%4.%5.%6.%7.%8."/>
      <w:lvlJc w:val="left"/>
      <w:pPr>
        <w:tabs>
          <w:tab w:val="num" w:pos="1440"/>
        </w:tabs>
        <w:ind w:left="1440" w:hanging="1440"/>
      </w:pPr>
      <w:rPr>
        <w:rFonts w:cs="Times New Roman" w:hint="default"/>
        <w:i w:val="0"/>
        <w:sz w:val="22"/>
      </w:rPr>
    </w:lvl>
    <w:lvl w:ilvl="8">
      <w:start w:val="1"/>
      <w:numFmt w:val="decimal"/>
      <w:lvlText w:val="%1.%2.%3.%4.%5.%6.%7.%8.%9."/>
      <w:lvlJc w:val="left"/>
      <w:pPr>
        <w:tabs>
          <w:tab w:val="num" w:pos="1800"/>
        </w:tabs>
        <w:ind w:left="1800" w:hanging="1800"/>
      </w:pPr>
      <w:rPr>
        <w:rFonts w:cs="Times New Roman" w:hint="default"/>
        <w:i w:val="0"/>
        <w:sz w:val="22"/>
      </w:rPr>
    </w:lvl>
  </w:abstractNum>
  <w:abstractNum w:abstractNumId="21" w15:restartNumberingAfterBreak="0">
    <w:nsid w:val="2C9872AC"/>
    <w:multiLevelType w:val="hybridMultilevel"/>
    <w:tmpl w:val="12606D0A"/>
    <w:lvl w:ilvl="0" w:tplc="66C02B7C">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D887222"/>
    <w:multiLevelType w:val="multilevel"/>
    <w:tmpl w:val="0CCE74D4"/>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2E5C475E"/>
    <w:multiLevelType w:val="hybridMultilevel"/>
    <w:tmpl w:val="A0DE0D24"/>
    <w:lvl w:ilvl="0" w:tplc="992A8C4E">
      <w:start w:val="1"/>
      <w:numFmt w:val="lowerRoman"/>
      <w:lvlText w:val="(%1)"/>
      <w:lvlJc w:val="left"/>
      <w:pPr>
        <w:tabs>
          <w:tab w:val="num" w:pos="900"/>
        </w:tabs>
        <w:ind w:left="900" w:hanging="360"/>
      </w:pPr>
      <w:rPr>
        <w:rFonts w:ascii="Times New Roman" w:eastAsia="Times New Roman" w:hAnsi="Times New Roman" w:cs="Times New Roman"/>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4"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5" w15:restartNumberingAfterBreak="0">
    <w:nsid w:val="35136805"/>
    <w:multiLevelType w:val="hybridMultilevel"/>
    <w:tmpl w:val="38183A1E"/>
    <w:lvl w:ilvl="0" w:tplc="ABF669F4">
      <w:numFmt w:val="bullet"/>
      <w:lvlText w:val="-"/>
      <w:lvlJc w:val="left"/>
      <w:pPr>
        <w:ind w:left="899" w:hanging="360"/>
      </w:pPr>
      <w:rPr>
        <w:rFonts w:ascii="Times New Roman" w:eastAsia="SimSun" w:hAnsi="Times New Roman" w:cs="Times New Roman" w:hint="default"/>
      </w:rPr>
    </w:lvl>
    <w:lvl w:ilvl="1" w:tplc="041B0003" w:tentative="1">
      <w:start w:val="1"/>
      <w:numFmt w:val="bullet"/>
      <w:lvlText w:val="o"/>
      <w:lvlJc w:val="left"/>
      <w:pPr>
        <w:ind w:left="1619" w:hanging="360"/>
      </w:pPr>
      <w:rPr>
        <w:rFonts w:ascii="Courier New" w:hAnsi="Courier New" w:cs="Courier New" w:hint="default"/>
      </w:rPr>
    </w:lvl>
    <w:lvl w:ilvl="2" w:tplc="041B0005" w:tentative="1">
      <w:start w:val="1"/>
      <w:numFmt w:val="bullet"/>
      <w:lvlText w:val=""/>
      <w:lvlJc w:val="left"/>
      <w:pPr>
        <w:ind w:left="2339" w:hanging="360"/>
      </w:pPr>
      <w:rPr>
        <w:rFonts w:ascii="Wingdings" w:hAnsi="Wingdings" w:hint="default"/>
      </w:rPr>
    </w:lvl>
    <w:lvl w:ilvl="3" w:tplc="041B0001" w:tentative="1">
      <w:start w:val="1"/>
      <w:numFmt w:val="bullet"/>
      <w:lvlText w:val=""/>
      <w:lvlJc w:val="left"/>
      <w:pPr>
        <w:ind w:left="3059" w:hanging="360"/>
      </w:pPr>
      <w:rPr>
        <w:rFonts w:ascii="Symbol" w:hAnsi="Symbol" w:hint="default"/>
      </w:rPr>
    </w:lvl>
    <w:lvl w:ilvl="4" w:tplc="041B0003" w:tentative="1">
      <w:start w:val="1"/>
      <w:numFmt w:val="bullet"/>
      <w:lvlText w:val="o"/>
      <w:lvlJc w:val="left"/>
      <w:pPr>
        <w:ind w:left="3779" w:hanging="360"/>
      </w:pPr>
      <w:rPr>
        <w:rFonts w:ascii="Courier New" w:hAnsi="Courier New" w:cs="Courier New" w:hint="default"/>
      </w:rPr>
    </w:lvl>
    <w:lvl w:ilvl="5" w:tplc="041B0005" w:tentative="1">
      <w:start w:val="1"/>
      <w:numFmt w:val="bullet"/>
      <w:lvlText w:val=""/>
      <w:lvlJc w:val="left"/>
      <w:pPr>
        <w:ind w:left="4499" w:hanging="360"/>
      </w:pPr>
      <w:rPr>
        <w:rFonts w:ascii="Wingdings" w:hAnsi="Wingdings" w:hint="default"/>
      </w:rPr>
    </w:lvl>
    <w:lvl w:ilvl="6" w:tplc="041B0001" w:tentative="1">
      <w:start w:val="1"/>
      <w:numFmt w:val="bullet"/>
      <w:lvlText w:val=""/>
      <w:lvlJc w:val="left"/>
      <w:pPr>
        <w:ind w:left="5219" w:hanging="360"/>
      </w:pPr>
      <w:rPr>
        <w:rFonts w:ascii="Symbol" w:hAnsi="Symbol" w:hint="default"/>
      </w:rPr>
    </w:lvl>
    <w:lvl w:ilvl="7" w:tplc="041B0003" w:tentative="1">
      <w:start w:val="1"/>
      <w:numFmt w:val="bullet"/>
      <w:lvlText w:val="o"/>
      <w:lvlJc w:val="left"/>
      <w:pPr>
        <w:ind w:left="5939" w:hanging="360"/>
      </w:pPr>
      <w:rPr>
        <w:rFonts w:ascii="Courier New" w:hAnsi="Courier New" w:cs="Courier New" w:hint="default"/>
      </w:rPr>
    </w:lvl>
    <w:lvl w:ilvl="8" w:tplc="041B0005" w:tentative="1">
      <w:start w:val="1"/>
      <w:numFmt w:val="bullet"/>
      <w:lvlText w:val=""/>
      <w:lvlJc w:val="left"/>
      <w:pPr>
        <w:ind w:left="6659" w:hanging="360"/>
      </w:pPr>
      <w:rPr>
        <w:rFonts w:ascii="Wingdings" w:hAnsi="Wingdings" w:hint="default"/>
      </w:rPr>
    </w:lvl>
  </w:abstractNum>
  <w:abstractNum w:abstractNumId="26" w15:restartNumberingAfterBreak="0">
    <w:nsid w:val="3A37073E"/>
    <w:multiLevelType w:val="hybridMultilevel"/>
    <w:tmpl w:val="0B225308"/>
    <w:lvl w:ilvl="0" w:tplc="0AC6CE40">
      <w:start w:val="5"/>
      <w:numFmt w:val="upp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D576841"/>
    <w:multiLevelType w:val="multilevel"/>
    <w:tmpl w:val="1346E360"/>
    <w:lvl w:ilvl="0">
      <w:start w:val="1"/>
      <w:numFmt w:val="decimal"/>
      <w:lvlText w:val="%1"/>
      <w:lvlJc w:val="left"/>
      <w:pPr>
        <w:tabs>
          <w:tab w:val="num" w:pos="540"/>
        </w:tabs>
        <w:ind w:left="540" w:hanging="540"/>
      </w:pPr>
      <w:rPr>
        <w:rFonts w:cs="Times New Roman" w:hint="default"/>
        <w:b w:val="0"/>
      </w:rPr>
    </w:lvl>
    <w:lvl w:ilvl="1">
      <w:start w:val="1"/>
      <w:numFmt w:val="decimal"/>
      <w:lvlText w:val="%2."/>
      <w:lvlJc w:val="left"/>
      <w:pPr>
        <w:tabs>
          <w:tab w:val="num" w:pos="540"/>
        </w:tabs>
        <w:ind w:left="540" w:hanging="540"/>
      </w:pPr>
      <w:rPr>
        <w:rFonts w:ascii="Times New Roman" w:hAnsi="Times New Roman" w:cs="Arial" w:hint="default"/>
        <w:b w:val="0"/>
        <w:sz w:val="24"/>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8" w15:restartNumberingAfterBreak="0">
    <w:nsid w:val="40E37546"/>
    <w:multiLevelType w:val="hybridMultilevel"/>
    <w:tmpl w:val="C39812DE"/>
    <w:lvl w:ilvl="0" w:tplc="66C02B7C">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D627086"/>
    <w:multiLevelType w:val="multilevel"/>
    <w:tmpl w:val="215058B4"/>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E461F3E"/>
    <w:multiLevelType w:val="multilevel"/>
    <w:tmpl w:val="A50893A4"/>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4E4B4E3E"/>
    <w:multiLevelType w:val="multilevel"/>
    <w:tmpl w:val="EFA8A052"/>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32" w15:restartNumberingAfterBreak="0">
    <w:nsid w:val="53076D64"/>
    <w:multiLevelType w:val="hybridMultilevel"/>
    <w:tmpl w:val="F8487DF2"/>
    <w:lvl w:ilvl="0" w:tplc="8D78959C">
      <w:start w:val="1"/>
      <w:numFmt w:val="bullet"/>
      <w:lvlText w:val="-"/>
      <w:lvlJc w:val="left"/>
      <w:pPr>
        <w:tabs>
          <w:tab w:val="num" w:pos="360"/>
        </w:tabs>
        <w:ind w:left="360" w:hanging="360"/>
      </w:pPr>
      <w:rPr>
        <w:rFonts w:ascii="Times New Roman" w:eastAsia="Times New Roman" w:hAnsi="Times New Roman" w:hint="default"/>
      </w:rPr>
    </w:lvl>
    <w:lvl w:ilvl="1" w:tplc="041B0003">
      <w:start w:val="1"/>
      <w:numFmt w:val="bullet"/>
      <w:lvlText w:val="o"/>
      <w:lvlJc w:val="left"/>
      <w:pPr>
        <w:tabs>
          <w:tab w:val="num" w:pos="1080"/>
        </w:tabs>
        <w:ind w:left="1080" w:hanging="360"/>
      </w:pPr>
      <w:rPr>
        <w:rFonts w:ascii="Courier New" w:hAnsi="Courier New" w:hint="default"/>
      </w:rPr>
    </w:lvl>
    <w:lvl w:ilvl="2" w:tplc="041B0005">
      <w:start w:val="1"/>
      <w:numFmt w:val="bullet"/>
      <w:lvlText w:val=""/>
      <w:lvlJc w:val="left"/>
      <w:pPr>
        <w:tabs>
          <w:tab w:val="num" w:pos="1800"/>
        </w:tabs>
        <w:ind w:left="1800" w:hanging="360"/>
      </w:pPr>
      <w:rPr>
        <w:rFonts w:ascii="Wingdings" w:hAnsi="Wingdings" w:hint="default"/>
      </w:rPr>
    </w:lvl>
    <w:lvl w:ilvl="3" w:tplc="041B0001">
      <w:start w:val="1"/>
      <w:numFmt w:val="bullet"/>
      <w:lvlText w:val=""/>
      <w:lvlJc w:val="left"/>
      <w:pPr>
        <w:tabs>
          <w:tab w:val="num" w:pos="2520"/>
        </w:tabs>
        <w:ind w:left="2520" w:hanging="360"/>
      </w:pPr>
      <w:rPr>
        <w:rFonts w:ascii="Symbol" w:hAnsi="Symbol" w:hint="default"/>
      </w:rPr>
    </w:lvl>
    <w:lvl w:ilvl="4" w:tplc="041B0003">
      <w:start w:val="1"/>
      <w:numFmt w:val="bullet"/>
      <w:lvlText w:val="o"/>
      <w:lvlJc w:val="left"/>
      <w:pPr>
        <w:tabs>
          <w:tab w:val="num" w:pos="3240"/>
        </w:tabs>
        <w:ind w:left="3240" w:hanging="360"/>
      </w:pPr>
      <w:rPr>
        <w:rFonts w:ascii="Courier New" w:hAnsi="Courier New" w:hint="default"/>
      </w:rPr>
    </w:lvl>
    <w:lvl w:ilvl="5" w:tplc="041B0005">
      <w:start w:val="1"/>
      <w:numFmt w:val="bullet"/>
      <w:lvlText w:val=""/>
      <w:lvlJc w:val="left"/>
      <w:pPr>
        <w:tabs>
          <w:tab w:val="num" w:pos="3960"/>
        </w:tabs>
        <w:ind w:left="3960" w:hanging="360"/>
      </w:pPr>
      <w:rPr>
        <w:rFonts w:ascii="Wingdings" w:hAnsi="Wingdings" w:hint="default"/>
      </w:rPr>
    </w:lvl>
    <w:lvl w:ilvl="6" w:tplc="041B0001">
      <w:start w:val="1"/>
      <w:numFmt w:val="bullet"/>
      <w:lvlText w:val=""/>
      <w:lvlJc w:val="left"/>
      <w:pPr>
        <w:tabs>
          <w:tab w:val="num" w:pos="4680"/>
        </w:tabs>
        <w:ind w:left="4680" w:hanging="360"/>
      </w:pPr>
      <w:rPr>
        <w:rFonts w:ascii="Symbol" w:hAnsi="Symbol" w:hint="default"/>
      </w:rPr>
    </w:lvl>
    <w:lvl w:ilvl="7" w:tplc="041B0003">
      <w:start w:val="1"/>
      <w:numFmt w:val="bullet"/>
      <w:lvlText w:val="o"/>
      <w:lvlJc w:val="left"/>
      <w:pPr>
        <w:tabs>
          <w:tab w:val="num" w:pos="5400"/>
        </w:tabs>
        <w:ind w:left="5400" w:hanging="360"/>
      </w:pPr>
      <w:rPr>
        <w:rFonts w:ascii="Courier New" w:hAnsi="Courier New" w:hint="default"/>
      </w:rPr>
    </w:lvl>
    <w:lvl w:ilvl="8" w:tplc="041B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45B61A7"/>
    <w:multiLevelType w:val="hybridMultilevel"/>
    <w:tmpl w:val="02386036"/>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556E2D40"/>
    <w:multiLevelType w:val="hybridMultilevel"/>
    <w:tmpl w:val="3F365F72"/>
    <w:lvl w:ilvl="0" w:tplc="041B001B">
      <w:start w:val="1"/>
      <w:numFmt w:val="lowerRoman"/>
      <w:lvlText w:val="%1."/>
      <w:lvlJc w:val="right"/>
      <w:pPr>
        <w:ind w:left="2520" w:hanging="360"/>
      </w:pPr>
      <w:rPr>
        <w:rFonts w:cs="Times New Roman"/>
      </w:rPr>
    </w:lvl>
    <w:lvl w:ilvl="1" w:tplc="041B0019" w:tentative="1">
      <w:start w:val="1"/>
      <w:numFmt w:val="lowerLetter"/>
      <w:lvlText w:val="%2."/>
      <w:lvlJc w:val="left"/>
      <w:pPr>
        <w:ind w:left="3240" w:hanging="360"/>
      </w:pPr>
      <w:rPr>
        <w:rFonts w:cs="Times New Roman"/>
      </w:rPr>
    </w:lvl>
    <w:lvl w:ilvl="2" w:tplc="041B001B" w:tentative="1">
      <w:start w:val="1"/>
      <w:numFmt w:val="lowerRoman"/>
      <w:lvlText w:val="%3."/>
      <w:lvlJc w:val="right"/>
      <w:pPr>
        <w:ind w:left="3960" w:hanging="180"/>
      </w:pPr>
      <w:rPr>
        <w:rFonts w:cs="Times New Roman"/>
      </w:rPr>
    </w:lvl>
    <w:lvl w:ilvl="3" w:tplc="041B000F" w:tentative="1">
      <w:start w:val="1"/>
      <w:numFmt w:val="decimal"/>
      <w:lvlText w:val="%4."/>
      <w:lvlJc w:val="left"/>
      <w:pPr>
        <w:ind w:left="4680" w:hanging="360"/>
      </w:pPr>
      <w:rPr>
        <w:rFonts w:cs="Times New Roman"/>
      </w:rPr>
    </w:lvl>
    <w:lvl w:ilvl="4" w:tplc="041B0019" w:tentative="1">
      <w:start w:val="1"/>
      <w:numFmt w:val="lowerLetter"/>
      <w:lvlText w:val="%5."/>
      <w:lvlJc w:val="left"/>
      <w:pPr>
        <w:ind w:left="5400" w:hanging="360"/>
      </w:pPr>
      <w:rPr>
        <w:rFonts w:cs="Times New Roman"/>
      </w:rPr>
    </w:lvl>
    <w:lvl w:ilvl="5" w:tplc="041B001B" w:tentative="1">
      <w:start w:val="1"/>
      <w:numFmt w:val="lowerRoman"/>
      <w:lvlText w:val="%6."/>
      <w:lvlJc w:val="right"/>
      <w:pPr>
        <w:ind w:left="6120" w:hanging="180"/>
      </w:pPr>
      <w:rPr>
        <w:rFonts w:cs="Times New Roman"/>
      </w:rPr>
    </w:lvl>
    <w:lvl w:ilvl="6" w:tplc="041B000F" w:tentative="1">
      <w:start w:val="1"/>
      <w:numFmt w:val="decimal"/>
      <w:lvlText w:val="%7."/>
      <w:lvlJc w:val="left"/>
      <w:pPr>
        <w:ind w:left="6840" w:hanging="360"/>
      </w:pPr>
      <w:rPr>
        <w:rFonts w:cs="Times New Roman"/>
      </w:rPr>
    </w:lvl>
    <w:lvl w:ilvl="7" w:tplc="041B0019" w:tentative="1">
      <w:start w:val="1"/>
      <w:numFmt w:val="lowerLetter"/>
      <w:lvlText w:val="%8."/>
      <w:lvlJc w:val="left"/>
      <w:pPr>
        <w:ind w:left="7560" w:hanging="360"/>
      </w:pPr>
      <w:rPr>
        <w:rFonts w:cs="Times New Roman"/>
      </w:rPr>
    </w:lvl>
    <w:lvl w:ilvl="8" w:tplc="041B001B" w:tentative="1">
      <w:start w:val="1"/>
      <w:numFmt w:val="lowerRoman"/>
      <w:lvlText w:val="%9."/>
      <w:lvlJc w:val="right"/>
      <w:pPr>
        <w:ind w:left="8280" w:hanging="180"/>
      </w:pPr>
      <w:rPr>
        <w:rFonts w:cs="Times New Roman"/>
      </w:rPr>
    </w:lvl>
  </w:abstractNum>
  <w:abstractNum w:abstractNumId="35" w15:restartNumberingAfterBreak="0">
    <w:nsid w:val="56C86DA6"/>
    <w:multiLevelType w:val="multilevel"/>
    <w:tmpl w:val="4A96AE3E"/>
    <w:lvl w:ilvl="0">
      <w:start w:val="1"/>
      <w:numFmt w:val="decimal"/>
      <w:lvlText w:val="%1.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58C715FA"/>
    <w:multiLevelType w:val="hybridMultilevel"/>
    <w:tmpl w:val="4C327038"/>
    <w:lvl w:ilvl="0" w:tplc="208E3C80">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926553D"/>
    <w:multiLevelType w:val="hybridMultilevel"/>
    <w:tmpl w:val="C122C6F2"/>
    <w:lvl w:ilvl="0" w:tplc="6E8C5FE2">
      <w:start w:val="1"/>
      <w:numFmt w:val="lowerLetter"/>
      <w:lvlText w:val="%1)"/>
      <w:lvlJc w:val="left"/>
      <w:pPr>
        <w:tabs>
          <w:tab w:val="num" w:pos="900"/>
        </w:tabs>
        <w:ind w:left="900" w:hanging="360"/>
      </w:pPr>
      <w:rPr>
        <w:rFonts w:cs="Times New Roman" w:hint="default"/>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38" w15:restartNumberingAfterBreak="0">
    <w:nsid w:val="5A8C6DAF"/>
    <w:multiLevelType w:val="hybridMultilevel"/>
    <w:tmpl w:val="6A5CC4BE"/>
    <w:lvl w:ilvl="0" w:tplc="392E2090">
      <w:start w:val="1"/>
      <w:numFmt w:val="upperLetter"/>
      <w:lvlText w:val="(%1)"/>
      <w:lvlJc w:val="left"/>
      <w:pPr>
        <w:tabs>
          <w:tab w:val="num" w:pos="810"/>
        </w:tabs>
        <w:ind w:left="810" w:hanging="450"/>
      </w:pPr>
      <w:rPr>
        <w:rFonts w:cs="Times New Roman" w:hint="default"/>
        <w:i w:val="0"/>
      </w:rPr>
    </w:lvl>
    <w:lvl w:ilvl="1" w:tplc="21A62F9C">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AB40045"/>
    <w:multiLevelType w:val="hybridMultilevel"/>
    <w:tmpl w:val="BB0E8CB8"/>
    <w:lvl w:ilvl="0" w:tplc="041B0017">
      <w:start w:val="1"/>
      <w:numFmt w:val="lowerLetter"/>
      <w:lvlText w:val="%1)"/>
      <w:lvlJc w:val="left"/>
      <w:pPr>
        <w:tabs>
          <w:tab w:val="num" w:pos="360"/>
        </w:tabs>
        <w:ind w:left="360" w:hanging="360"/>
      </w:pPr>
      <w:rPr>
        <w:rFonts w:cs="Times New Roman"/>
      </w:rPr>
    </w:lvl>
    <w:lvl w:ilvl="1" w:tplc="1BECA21C">
      <w:start w:val="1"/>
      <w:numFmt w:val="lowerLetter"/>
      <w:lvlText w:val="%2)"/>
      <w:lvlJc w:val="left"/>
      <w:pPr>
        <w:tabs>
          <w:tab w:val="num" w:pos="1080"/>
        </w:tabs>
        <w:ind w:left="1080" w:hanging="360"/>
      </w:pPr>
      <w:rPr>
        <w:rFonts w:cs="Times New Roman" w:hint="default"/>
        <w:b w:val="0"/>
        <w:bCs w:val="0"/>
        <w:i w:val="0"/>
        <w:iCs w:val="0"/>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5BDA7552"/>
    <w:multiLevelType w:val="hybridMultilevel"/>
    <w:tmpl w:val="4A96AE3E"/>
    <w:lvl w:ilvl="0" w:tplc="11927624">
      <w:start w:val="1"/>
      <w:numFmt w:val="decimal"/>
      <w:lvlText w:val="%1.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48E59FF"/>
    <w:multiLevelType w:val="hybridMultilevel"/>
    <w:tmpl w:val="AAE81D1E"/>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666154D1"/>
    <w:multiLevelType w:val="multilevel"/>
    <w:tmpl w:val="48AE9A74"/>
    <w:lvl w:ilvl="0">
      <w:start w:val="1"/>
      <w:numFmt w:val="decimal"/>
      <w:pStyle w:val="NADP"/>
      <w:lvlText w:val="%1."/>
      <w:lvlJc w:val="left"/>
      <w:pPr>
        <w:tabs>
          <w:tab w:val="num" w:pos="680"/>
        </w:tabs>
        <w:ind w:left="680" w:hanging="680"/>
      </w:pPr>
      <w:rPr>
        <w:rFonts w:cs="Times New Roman"/>
      </w:rPr>
    </w:lvl>
    <w:lvl w:ilvl="1">
      <w:start w:val="1"/>
      <w:numFmt w:val="decimal"/>
      <w:pStyle w:val="ODS"/>
      <w:lvlText w:val="%1.%2."/>
      <w:lvlJc w:val="left"/>
      <w:pPr>
        <w:tabs>
          <w:tab w:val="num" w:pos="680"/>
        </w:tabs>
        <w:ind w:left="680" w:hanging="680"/>
      </w:pPr>
      <w:rPr>
        <w:rFonts w:ascii="Arial" w:hAnsi="Arial" w:cs="Times New Roman" w:hint="default"/>
        <w:b w:val="0"/>
        <w:i w:val="0"/>
        <w:sz w:val="22"/>
      </w:rPr>
    </w:lvl>
    <w:lvl w:ilvl="2">
      <w:start w:val="1"/>
      <w:numFmt w:val="decimal"/>
      <w:pStyle w:val="PODODS"/>
      <w:lvlText w:val="%1.%2.%3."/>
      <w:lvlJc w:val="left"/>
      <w:pPr>
        <w:tabs>
          <w:tab w:val="num" w:pos="1418"/>
        </w:tabs>
        <w:ind w:left="1418" w:hanging="738"/>
      </w:pPr>
      <w:rPr>
        <w:rFonts w:ascii="Arial" w:hAnsi="Arial" w:cs="Times New Roman" w:hint="default"/>
        <w:b w:val="0"/>
        <w:i w:val="0"/>
        <w:sz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3" w15:restartNumberingAfterBreak="0">
    <w:nsid w:val="67AE54DD"/>
    <w:multiLevelType w:val="hybridMultilevel"/>
    <w:tmpl w:val="9FA6223E"/>
    <w:lvl w:ilvl="0" w:tplc="06842F6C">
      <w:start w:val="1"/>
      <w:numFmt w:val="lowerLetter"/>
      <w:lvlText w:val="%1)"/>
      <w:lvlJc w:val="left"/>
      <w:pPr>
        <w:ind w:left="1440" w:hanging="360"/>
      </w:pPr>
      <w:rPr>
        <w:rFonts w:cs="Times New Roman" w:hint="default"/>
      </w:rPr>
    </w:lvl>
    <w:lvl w:ilvl="1" w:tplc="041B0019">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44" w15:restartNumberingAfterBreak="0">
    <w:nsid w:val="69937971"/>
    <w:multiLevelType w:val="hybridMultilevel"/>
    <w:tmpl w:val="698A6064"/>
    <w:lvl w:ilvl="0" w:tplc="041B0017">
      <w:start w:val="1"/>
      <w:numFmt w:val="lowerLetter"/>
      <w:lvlText w:val="%1)"/>
      <w:lvlJc w:val="left"/>
      <w:pPr>
        <w:tabs>
          <w:tab w:val="num" w:pos="360"/>
        </w:tabs>
        <w:ind w:left="36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ABF6956"/>
    <w:multiLevelType w:val="hybridMultilevel"/>
    <w:tmpl w:val="F4FE5582"/>
    <w:lvl w:ilvl="0" w:tplc="C0BA2210">
      <w:start w:val="1"/>
      <w:numFmt w:val="bullet"/>
      <w:lvlText w:val=""/>
      <w:lvlJc w:val="left"/>
      <w:pPr>
        <w:tabs>
          <w:tab w:val="num" w:pos="502"/>
        </w:tabs>
        <w:ind w:left="502" w:hanging="360"/>
      </w:pPr>
      <w:rPr>
        <w:rFonts w:ascii="Symbol" w:hAnsi="Symbol" w:hint="default"/>
        <w:color w:val="auto"/>
      </w:rPr>
    </w:lvl>
    <w:lvl w:ilvl="1" w:tplc="041B0001">
      <w:start w:val="1"/>
      <w:numFmt w:val="bullet"/>
      <w:lvlText w:val=""/>
      <w:lvlJc w:val="left"/>
      <w:pPr>
        <w:tabs>
          <w:tab w:val="num" w:pos="1080"/>
        </w:tabs>
        <w:ind w:left="1080" w:hanging="360"/>
      </w:pPr>
      <w:rPr>
        <w:rFonts w:ascii="Symbol" w:hAnsi="Symbol" w:hint="default"/>
      </w:rPr>
    </w:lvl>
    <w:lvl w:ilvl="2" w:tplc="041B001B" w:tentative="1">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6B0D295C"/>
    <w:multiLevelType w:val="hybridMultilevel"/>
    <w:tmpl w:val="FBC8C296"/>
    <w:lvl w:ilvl="0" w:tplc="041B0017">
      <w:start w:val="1"/>
      <w:numFmt w:val="lowerLetter"/>
      <w:lvlText w:val="%1)"/>
      <w:lvlJc w:val="left"/>
      <w:pPr>
        <w:ind w:left="1080" w:hanging="360"/>
      </w:pPr>
      <w:rPr>
        <w:rFonts w:cs="Times New Roman"/>
      </w:rPr>
    </w:lvl>
    <w:lvl w:ilvl="1" w:tplc="66C02B7C">
      <w:start w:val="1"/>
      <w:numFmt w:val="lowerLetter"/>
      <w:lvlText w:val="%2)"/>
      <w:lvlJc w:val="left"/>
      <w:pPr>
        <w:ind w:left="1800" w:hanging="360"/>
      </w:pPr>
      <w:rPr>
        <w:rFonts w:cs="Times New Roman" w:hint="default"/>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47" w15:restartNumberingAfterBreak="0">
    <w:nsid w:val="6CA678AB"/>
    <w:multiLevelType w:val="multilevel"/>
    <w:tmpl w:val="529A64C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6F025FAA"/>
    <w:multiLevelType w:val="multilevel"/>
    <w:tmpl w:val="A4B67268"/>
    <w:name w:val="AODef"/>
    <w:lvl w:ilvl="0">
      <w:start w:val="1"/>
      <w:numFmt w:val="none"/>
      <w:pStyle w:val="AODefHead"/>
      <w:suff w:val="nothing"/>
      <w:lvlText w:val=""/>
      <w:lvlJc w:val="left"/>
      <w:pPr>
        <w:ind w:left="720"/>
      </w:pPr>
      <w:rPr>
        <w:rFonts w:ascii="Times New Roman" w:hAnsi="Times New Roman" w:cs="Times New Roman"/>
        <w:b/>
        <w:i w:val="0"/>
        <w:caps/>
        <w:smallCaps w:val="0"/>
        <w:sz w:val="22"/>
      </w:rPr>
    </w:lvl>
    <w:lvl w:ilvl="1">
      <w:start w:val="1"/>
      <w:numFmt w:val="none"/>
      <w:pStyle w:val="AODefPara"/>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ascii="Times New Roman" w:hAnsi="Times New Roman" w:cs="Times New Roman"/>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49" w15:restartNumberingAfterBreak="0">
    <w:nsid w:val="74E01269"/>
    <w:multiLevelType w:val="singleLevel"/>
    <w:tmpl w:val="5248273A"/>
    <w:lvl w:ilvl="0">
      <w:start w:val="1"/>
      <w:numFmt w:val="lowerLetter"/>
      <w:lvlText w:val="%1)"/>
      <w:legacy w:legacy="1" w:legacySpace="0" w:legacyIndent="360"/>
      <w:lvlJc w:val="left"/>
      <w:pPr>
        <w:ind w:left="540" w:hanging="360"/>
      </w:pPr>
      <w:rPr>
        <w:rFonts w:cs="Times New Roman"/>
        <w:b w:val="0"/>
        <w:bCs w:val="0"/>
      </w:rPr>
    </w:lvl>
  </w:abstractNum>
  <w:abstractNum w:abstractNumId="50" w15:restartNumberingAfterBreak="0">
    <w:nsid w:val="767A67BA"/>
    <w:multiLevelType w:val="hybridMultilevel"/>
    <w:tmpl w:val="4942FD74"/>
    <w:lvl w:ilvl="0" w:tplc="041B0017">
      <w:start w:val="1"/>
      <w:numFmt w:val="lowerLetter"/>
      <w:lvlText w:val="%1)"/>
      <w:lvlJc w:val="left"/>
      <w:pPr>
        <w:ind w:left="1287" w:hanging="360"/>
      </w:pPr>
      <w:rPr>
        <w:rFonts w:cs="Times New Roman"/>
      </w:rPr>
    </w:lvl>
    <w:lvl w:ilvl="1" w:tplc="041B0019" w:tentative="1">
      <w:start w:val="1"/>
      <w:numFmt w:val="lowerLetter"/>
      <w:lvlText w:val="%2."/>
      <w:lvlJc w:val="left"/>
      <w:pPr>
        <w:ind w:left="2007" w:hanging="360"/>
      </w:pPr>
      <w:rPr>
        <w:rFonts w:cs="Times New Roman"/>
      </w:rPr>
    </w:lvl>
    <w:lvl w:ilvl="2" w:tplc="041B0017">
      <w:start w:val="1"/>
      <w:numFmt w:val="lowerLetter"/>
      <w:lvlText w:val="%3)"/>
      <w:lvlJc w:val="lef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51" w15:restartNumberingAfterBreak="0">
    <w:nsid w:val="7BE667DC"/>
    <w:multiLevelType w:val="hybridMultilevel"/>
    <w:tmpl w:val="95E63ECC"/>
    <w:lvl w:ilvl="0" w:tplc="E52C5994">
      <w:start w:val="1"/>
      <w:numFmt w:val="decimal"/>
      <w:lvlText w:val="%1."/>
      <w:lvlJc w:val="right"/>
      <w:pPr>
        <w:tabs>
          <w:tab w:val="num" w:pos="180"/>
        </w:tabs>
        <w:ind w:left="180" w:hanging="180"/>
      </w:pPr>
      <w:rPr>
        <w:rFonts w:cs="Times New Roman" w:hint="default"/>
      </w:rPr>
    </w:lvl>
    <w:lvl w:ilvl="1" w:tplc="041B0019" w:tentative="1">
      <w:start w:val="1"/>
      <w:numFmt w:val="lowerLetter"/>
      <w:lvlText w:val="%2."/>
      <w:lvlJc w:val="left"/>
      <w:pPr>
        <w:tabs>
          <w:tab w:val="num" w:pos="360"/>
        </w:tabs>
        <w:ind w:left="360" w:hanging="360"/>
      </w:pPr>
      <w:rPr>
        <w:rFonts w:cs="Times New Roman"/>
      </w:rPr>
    </w:lvl>
    <w:lvl w:ilvl="2" w:tplc="041B001B" w:tentative="1">
      <w:start w:val="1"/>
      <w:numFmt w:val="lowerRoman"/>
      <w:lvlText w:val="%3."/>
      <w:lvlJc w:val="right"/>
      <w:pPr>
        <w:tabs>
          <w:tab w:val="num" w:pos="1080"/>
        </w:tabs>
        <w:ind w:left="1080" w:hanging="180"/>
      </w:pPr>
      <w:rPr>
        <w:rFonts w:cs="Times New Roman"/>
      </w:rPr>
    </w:lvl>
    <w:lvl w:ilvl="3" w:tplc="041B000F">
      <w:start w:val="1"/>
      <w:numFmt w:val="decimal"/>
      <w:lvlText w:val="%4."/>
      <w:lvlJc w:val="left"/>
      <w:pPr>
        <w:tabs>
          <w:tab w:val="num" w:pos="1800"/>
        </w:tabs>
        <w:ind w:left="1800" w:hanging="360"/>
      </w:pPr>
      <w:rPr>
        <w:rFonts w:cs="Times New Roman" w:hint="default"/>
      </w:rPr>
    </w:lvl>
    <w:lvl w:ilvl="4" w:tplc="041B0019" w:tentative="1">
      <w:start w:val="1"/>
      <w:numFmt w:val="lowerLetter"/>
      <w:lvlText w:val="%5."/>
      <w:lvlJc w:val="left"/>
      <w:pPr>
        <w:tabs>
          <w:tab w:val="num" w:pos="2520"/>
        </w:tabs>
        <w:ind w:left="2520" w:hanging="360"/>
      </w:pPr>
      <w:rPr>
        <w:rFonts w:cs="Times New Roman"/>
      </w:rPr>
    </w:lvl>
    <w:lvl w:ilvl="5" w:tplc="041B001B" w:tentative="1">
      <w:start w:val="1"/>
      <w:numFmt w:val="lowerRoman"/>
      <w:lvlText w:val="%6."/>
      <w:lvlJc w:val="right"/>
      <w:pPr>
        <w:tabs>
          <w:tab w:val="num" w:pos="3240"/>
        </w:tabs>
        <w:ind w:left="3240" w:hanging="180"/>
      </w:pPr>
      <w:rPr>
        <w:rFonts w:cs="Times New Roman"/>
      </w:rPr>
    </w:lvl>
    <w:lvl w:ilvl="6" w:tplc="041B000F" w:tentative="1">
      <w:start w:val="1"/>
      <w:numFmt w:val="decimal"/>
      <w:lvlText w:val="%7."/>
      <w:lvlJc w:val="left"/>
      <w:pPr>
        <w:tabs>
          <w:tab w:val="num" w:pos="3960"/>
        </w:tabs>
        <w:ind w:left="3960" w:hanging="360"/>
      </w:pPr>
      <w:rPr>
        <w:rFonts w:cs="Times New Roman"/>
      </w:rPr>
    </w:lvl>
    <w:lvl w:ilvl="7" w:tplc="041B0019" w:tentative="1">
      <w:start w:val="1"/>
      <w:numFmt w:val="lowerLetter"/>
      <w:lvlText w:val="%8."/>
      <w:lvlJc w:val="left"/>
      <w:pPr>
        <w:tabs>
          <w:tab w:val="num" w:pos="4680"/>
        </w:tabs>
        <w:ind w:left="4680" w:hanging="360"/>
      </w:pPr>
      <w:rPr>
        <w:rFonts w:cs="Times New Roman"/>
      </w:rPr>
    </w:lvl>
    <w:lvl w:ilvl="8" w:tplc="041B001B" w:tentative="1">
      <w:start w:val="1"/>
      <w:numFmt w:val="lowerRoman"/>
      <w:lvlText w:val="%9."/>
      <w:lvlJc w:val="right"/>
      <w:pPr>
        <w:tabs>
          <w:tab w:val="num" w:pos="5400"/>
        </w:tabs>
        <w:ind w:left="5400" w:hanging="180"/>
      </w:pPr>
      <w:rPr>
        <w:rFonts w:cs="Times New Roman"/>
      </w:rPr>
    </w:lvl>
  </w:abstractNum>
  <w:abstractNum w:abstractNumId="52" w15:restartNumberingAfterBreak="0">
    <w:nsid w:val="7C33093C"/>
    <w:multiLevelType w:val="hybridMultilevel"/>
    <w:tmpl w:val="27624AEA"/>
    <w:lvl w:ilvl="0" w:tplc="12441850">
      <w:start w:val="1"/>
      <w:numFmt w:val="lowerLetter"/>
      <w:lvlText w:val="%1)"/>
      <w:lvlJc w:val="left"/>
      <w:pPr>
        <w:tabs>
          <w:tab w:val="num" w:pos="900"/>
        </w:tabs>
        <w:ind w:left="900" w:hanging="360"/>
      </w:pPr>
      <w:rPr>
        <w:rFonts w:cs="Times New Roman" w:hint="default"/>
      </w:rPr>
    </w:lvl>
    <w:lvl w:ilvl="1" w:tplc="63868768">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7FC61E61"/>
    <w:multiLevelType w:val="multilevel"/>
    <w:tmpl w:val="1E7CF17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44"/>
        </w:tabs>
        <w:ind w:left="644" w:hanging="360"/>
      </w:pPr>
      <w:rPr>
        <w:rFonts w:cs="Times New Roman" w:hint="default"/>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7"/>
  </w:num>
  <w:num w:numId="2">
    <w:abstractNumId w:val="42"/>
  </w:num>
  <w:num w:numId="3">
    <w:abstractNumId w:val="11"/>
  </w:num>
  <w:num w:numId="4">
    <w:abstractNumId w:val="22"/>
  </w:num>
  <w:num w:numId="5">
    <w:abstractNumId w:val="29"/>
  </w:num>
  <w:num w:numId="6">
    <w:abstractNumId w:val="38"/>
  </w:num>
  <w:num w:numId="7">
    <w:abstractNumId w:val="31"/>
  </w:num>
  <w:num w:numId="8">
    <w:abstractNumId w:val="48"/>
  </w:num>
  <w:num w:numId="9">
    <w:abstractNumId w:val="31"/>
    <w:lvlOverride w:ilvl="0">
      <w:startOverride w:val="1"/>
    </w:lvlOverride>
    <w:lvlOverride w:ilvl="1">
      <w:startOverride w:val="4"/>
    </w:lvlOverride>
  </w:num>
  <w:num w:numId="10">
    <w:abstractNumId w:val="37"/>
  </w:num>
  <w:num w:numId="11">
    <w:abstractNumId w:val="13"/>
  </w:num>
  <w:num w:numId="12">
    <w:abstractNumId w:val="10"/>
  </w:num>
  <w:num w:numId="13">
    <w:abstractNumId w:val="23"/>
  </w:num>
  <w:num w:numId="14">
    <w:abstractNumId w:val="32"/>
  </w:num>
  <w:num w:numId="15">
    <w:abstractNumId w:val="36"/>
  </w:num>
  <w:num w:numId="16">
    <w:abstractNumId w:val="49"/>
  </w:num>
  <w:num w:numId="17">
    <w:abstractNumId w:val="26"/>
  </w:num>
  <w:num w:numId="18">
    <w:abstractNumId w:val="30"/>
  </w:num>
  <w:num w:numId="19">
    <w:abstractNumId w:val="9"/>
  </w:num>
  <w:num w:numId="20">
    <w:abstractNumId w:val="39"/>
  </w:num>
  <w:num w:numId="21">
    <w:abstractNumId w:val="52"/>
  </w:num>
  <w:num w:numId="22">
    <w:abstractNumId w:val="0"/>
  </w:num>
  <w:num w:numId="23">
    <w:abstractNumId w:val="44"/>
  </w:num>
  <w:num w:numId="24">
    <w:abstractNumId w:val="41"/>
  </w:num>
  <w:num w:numId="25">
    <w:abstractNumId w:val="48"/>
  </w:num>
  <w:num w:numId="26">
    <w:abstractNumId w:val="34"/>
  </w:num>
  <w:num w:numId="27">
    <w:abstractNumId w:val="53"/>
  </w:num>
  <w:num w:numId="28">
    <w:abstractNumId w:val="3"/>
  </w:num>
  <w:num w:numId="29">
    <w:abstractNumId w:val="6"/>
  </w:num>
  <w:num w:numId="30">
    <w:abstractNumId w:val="45"/>
  </w:num>
  <w:num w:numId="31">
    <w:abstractNumId w:val="12"/>
  </w:num>
  <w:num w:numId="32">
    <w:abstractNumId w:val="24"/>
  </w:num>
  <w:num w:numId="33">
    <w:abstractNumId w:val="2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
  </w:num>
  <w:num w:numId="36">
    <w:abstractNumId w:val="5"/>
  </w:num>
  <w:num w:numId="37">
    <w:abstractNumId w:val="31"/>
    <w:lvlOverride w:ilvl="0">
      <w:startOverride w:val="1"/>
    </w:lvlOverride>
    <w:lvlOverride w:ilvl="1">
      <w:startOverride w:val="5"/>
    </w:lvlOverride>
  </w:num>
  <w:num w:numId="38">
    <w:abstractNumId w:val="27"/>
  </w:num>
  <w:num w:numId="39">
    <w:abstractNumId w:val="19"/>
  </w:num>
  <w:num w:numId="40">
    <w:abstractNumId w:val="18"/>
  </w:num>
  <w:num w:numId="41">
    <w:abstractNumId w:val="51"/>
  </w:num>
  <w:num w:numId="42">
    <w:abstractNumId w:val="46"/>
  </w:num>
  <w:num w:numId="43">
    <w:abstractNumId w:val="16"/>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 w:numId="47">
    <w:abstractNumId w:val="31"/>
  </w:num>
  <w:num w:numId="48">
    <w:abstractNumId w:val="4"/>
  </w:num>
  <w:num w:numId="49">
    <w:abstractNumId w:val="43"/>
  </w:num>
  <w:num w:numId="50">
    <w:abstractNumId w:val="40"/>
  </w:num>
  <w:num w:numId="51">
    <w:abstractNumId w:val="35"/>
  </w:num>
  <w:num w:numId="52">
    <w:abstractNumId w:val="20"/>
  </w:num>
  <w:num w:numId="53">
    <w:abstractNumId w:val="15"/>
  </w:num>
  <w:num w:numId="54">
    <w:abstractNumId w:val="14"/>
  </w:num>
  <w:num w:numId="55">
    <w:abstractNumId w:val="33"/>
  </w:num>
  <w:num w:numId="56">
    <w:abstractNumId w:val="17"/>
  </w:num>
  <w:num w:numId="57">
    <w:abstractNumId w:val="50"/>
  </w:num>
  <w:num w:numId="58">
    <w:abstractNumId w:val="31"/>
  </w:num>
  <w:num w:numId="59">
    <w:abstractNumId w:val="31"/>
  </w:num>
  <w:num w:numId="60">
    <w:abstractNumId w:val="21"/>
  </w:num>
  <w:num w:numId="61">
    <w:abstractNumId w:val="28"/>
  </w:num>
  <w:num w:numId="62">
    <w:abstractNumId w:val="31"/>
  </w:num>
  <w:num w:numId="63">
    <w:abstractNumId w:val="31"/>
  </w:num>
  <w:num w:numId="64">
    <w:abstractNumId w:val="7"/>
  </w:num>
  <w:num w:numId="65">
    <w:abstractNumId w:val="2"/>
  </w:num>
  <w:num w:numId="66">
    <w:abstractNumId w:val="31"/>
  </w:num>
  <w:num w:numId="67">
    <w:abstractNumId w:val="2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12"/>
    <w:rsid w:val="00001FB5"/>
    <w:rsid w:val="00002562"/>
    <w:rsid w:val="00002C60"/>
    <w:rsid w:val="00005839"/>
    <w:rsid w:val="00007799"/>
    <w:rsid w:val="00015616"/>
    <w:rsid w:val="00021E32"/>
    <w:rsid w:val="0002277A"/>
    <w:rsid w:val="00022987"/>
    <w:rsid w:val="00023252"/>
    <w:rsid w:val="00023762"/>
    <w:rsid w:val="000238A5"/>
    <w:rsid w:val="0002435E"/>
    <w:rsid w:val="00024F02"/>
    <w:rsid w:val="0002517B"/>
    <w:rsid w:val="00026D5D"/>
    <w:rsid w:val="000305DD"/>
    <w:rsid w:val="00031C54"/>
    <w:rsid w:val="00031FBA"/>
    <w:rsid w:val="00032862"/>
    <w:rsid w:val="0003377F"/>
    <w:rsid w:val="00033A42"/>
    <w:rsid w:val="00033FB6"/>
    <w:rsid w:val="00036B53"/>
    <w:rsid w:val="00037223"/>
    <w:rsid w:val="00037CD5"/>
    <w:rsid w:val="00037E38"/>
    <w:rsid w:val="00037EAE"/>
    <w:rsid w:val="00042908"/>
    <w:rsid w:val="00043C6D"/>
    <w:rsid w:val="00043EA9"/>
    <w:rsid w:val="00045CD3"/>
    <w:rsid w:val="000467CC"/>
    <w:rsid w:val="0004758F"/>
    <w:rsid w:val="000479C5"/>
    <w:rsid w:val="00050AB6"/>
    <w:rsid w:val="00050E3B"/>
    <w:rsid w:val="000529AB"/>
    <w:rsid w:val="00052E37"/>
    <w:rsid w:val="00053FC3"/>
    <w:rsid w:val="000541AA"/>
    <w:rsid w:val="000556B1"/>
    <w:rsid w:val="00055E45"/>
    <w:rsid w:val="00057C7E"/>
    <w:rsid w:val="00057F45"/>
    <w:rsid w:val="00060C60"/>
    <w:rsid w:val="000618FC"/>
    <w:rsid w:val="0006191F"/>
    <w:rsid w:val="000620BB"/>
    <w:rsid w:val="000623F3"/>
    <w:rsid w:val="00063CDF"/>
    <w:rsid w:val="00063DD8"/>
    <w:rsid w:val="0006539A"/>
    <w:rsid w:val="00065954"/>
    <w:rsid w:val="00066CD0"/>
    <w:rsid w:val="00066ED8"/>
    <w:rsid w:val="00067611"/>
    <w:rsid w:val="000710BD"/>
    <w:rsid w:val="000721A1"/>
    <w:rsid w:val="00073206"/>
    <w:rsid w:val="000758CD"/>
    <w:rsid w:val="00075905"/>
    <w:rsid w:val="00075C0D"/>
    <w:rsid w:val="00076EC5"/>
    <w:rsid w:val="00077923"/>
    <w:rsid w:val="00080DCA"/>
    <w:rsid w:val="00081951"/>
    <w:rsid w:val="000823F1"/>
    <w:rsid w:val="00083816"/>
    <w:rsid w:val="00083F56"/>
    <w:rsid w:val="00084783"/>
    <w:rsid w:val="000879E3"/>
    <w:rsid w:val="00087D16"/>
    <w:rsid w:val="0009070F"/>
    <w:rsid w:val="00093A25"/>
    <w:rsid w:val="0009402F"/>
    <w:rsid w:val="00095D8E"/>
    <w:rsid w:val="00096CCE"/>
    <w:rsid w:val="00097483"/>
    <w:rsid w:val="000A0E1D"/>
    <w:rsid w:val="000A1C85"/>
    <w:rsid w:val="000A1DA1"/>
    <w:rsid w:val="000A2CF2"/>
    <w:rsid w:val="000A4867"/>
    <w:rsid w:val="000A5DAF"/>
    <w:rsid w:val="000A5F74"/>
    <w:rsid w:val="000A6C5A"/>
    <w:rsid w:val="000B216C"/>
    <w:rsid w:val="000B27D4"/>
    <w:rsid w:val="000B30B1"/>
    <w:rsid w:val="000B3EFA"/>
    <w:rsid w:val="000B49E2"/>
    <w:rsid w:val="000B4AB0"/>
    <w:rsid w:val="000B4D87"/>
    <w:rsid w:val="000B5495"/>
    <w:rsid w:val="000B61E6"/>
    <w:rsid w:val="000B66B7"/>
    <w:rsid w:val="000B6AAB"/>
    <w:rsid w:val="000B753B"/>
    <w:rsid w:val="000C049C"/>
    <w:rsid w:val="000C2EDE"/>
    <w:rsid w:val="000C3986"/>
    <w:rsid w:val="000C3AB6"/>
    <w:rsid w:val="000C54EB"/>
    <w:rsid w:val="000D062B"/>
    <w:rsid w:val="000D5247"/>
    <w:rsid w:val="000D614B"/>
    <w:rsid w:val="000D7092"/>
    <w:rsid w:val="000D7425"/>
    <w:rsid w:val="000D7FA4"/>
    <w:rsid w:val="000E001B"/>
    <w:rsid w:val="000E045D"/>
    <w:rsid w:val="000E0822"/>
    <w:rsid w:val="000E2604"/>
    <w:rsid w:val="000E2D24"/>
    <w:rsid w:val="000E2FF4"/>
    <w:rsid w:val="000E352F"/>
    <w:rsid w:val="000E4CCE"/>
    <w:rsid w:val="000E53A9"/>
    <w:rsid w:val="000E6596"/>
    <w:rsid w:val="000E6A68"/>
    <w:rsid w:val="000F0307"/>
    <w:rsid w:val="000F2D84"/>
    <w:rsid w:val="000F3D33"/>
    <w:rsid w:val="000F4845"/>
    <w:rsid w:val="000F4E8D"/>
    <w:rsid w:val="000F6A4B"/>
    <w:rsid w:val="000F6D66"/>
    <w:rsid w:val="000F7778"/>
    <w:rsid w:val="000F794C"/>
    <w:rsid w:val="00103EF4"/>
    <w:rsid w:val="0010472E"/>
    <w:rsid w:val="00104E99"/>
    <w:rsid w:val="00105839"/>
    <w:rsid w:val="001065F9"/>
    <w:rsid w:val="00107502"/>
    <w:rsid w:val="00107D36"/>
    <w:rsid w:val="001154C8"/>
    <w:rsid w:val="00115665"/>
    <w:rsid w:val="00116516"/>
    <w:rsid w:val="00117571"/>
    <w:rsid w:val="00117805"/>
    <w:rsid w:val="001179BC"/>
    <w:rsid w:val="00120C84"/>
    <w:rsid w:val="00121012"/>
    <w:rsid w:val="00122DE0"/>
    <w:rsid w:val="00126594"/>
    <w:rsid w:val="00126B56"/>
    <w:rsid w:val="00127279"/>
    <w:rsid w:val="001309E0"/>
    <w:rsid w:val="00130EAA"/>
    <w:rsid w:val="00130ED3"/>
    <w:rsid w:val="00132102"/>
    <w:rsid w:val="0013271F"/>
    <w:rsid w:val="00132CB5"/>
    <w:rsid w:val="00133DE4"/>
    <w:rsid w:val="00134C6A"/>
    <w:rsid w:val="00135FF6"/>
    <w:rsid w:val="001360E4"/>
    <w:rsid w:val="00136A31"/>
    <w:rsid w:val="00136FD2"/>
    <w:rsid w:val="00137702"/>
    <w:rsid w:val="0014249F"/>
    <w:rsid w:val="0014345C"/>
    <w:rsid w:val="00144BC7"/>
    <w:rsid w:val="00146148"/>
    <w:rsid w:val="001472C3"/>
    <w:rsid w:val="00147660"/>
    <w:rsid w:val="001479A7"/>
    <w:rsid w:val="00153483"/>
    <w:rsid w:val="0015386A"/>
    <w:rsid w:val="00155368"/>
    <w:rsid w:val="00155BF3"/>
    <w:rsid w:val="001563A6"/>
    <w:rsid w:val="0015691C"/>
    <w:rsid w:val="00157729"/>
    <w:rsid w:val="00162397"/>
    <w:rsid w:val="00163978"/>
    <w:rsid w:val="0016420C"/>
    <w:rsid w:val="0016424F"/>
    <w:rsid w:val="00165A98"/>
    <w:rsid w:val="001669C2"/>
    <w:rsid w:val="001707E8"/>
    <w:rsid w:val="001713E2"/>
    <w:rsid w:val="00171510"/>
    <w:rsid w:val="00171783"/>
    <w:rsid w:val="00175A93"/>
    <w:rsid w:val="00175B51"/>
    <w:rsid w:val="00175F05"/>
    <w:rsid w:val="00181DE5"/>
    <w:rsid w:val="00181EEA"/>
    <w:rsid w:val="00181FAC"/>
    <w:rsid w:val="00181FBD"/>
    <w:rsid w:val="0018465E"/>
    <w:rsid w:val="0018577E"/>
    <w:rsid w:val="001862C4"/>
    <w:rsid w:val="00187FE1"/>
    <w:rsid w:val="00191F20"/>
    <w:rsid w:val="00192ACF"/>
    <w:rsid w:val="00193474"/>
    <w:rsid w:val="001A0B1A"/>
    <w:rsid w:val="001A4E20"/>
    <w:rsid w:val="001A6264"/>
    <w:rsid w:val="001A6B22"/>
    <w:rsid w:val="001A6D41"/>
    <w:rsid w:val="001B0143"/>
    <w:rsid w:val="001B077A"/>
    <w:rsid w:val="001B0F4D"/>
    <w:rsid w:val="001B14EC"/>
    <w:rsid w:val="001B46B5"/>
    <w:rsid w:val="001B46C6"/>
    <w:rsid w:val="001B55EB"/>
    <w:rsid w:val="001B6926"/>
    <w:rsid w:val="001C06A7"/>
    <w:rsid w:val="001C16A5"/>
    <w:rsid w:val="001C20CA"/>
    <w:rsid w:val="001C2C0F"/>
    <w:rsid w:val="001C3F6A"/>
    <w:rsid w:val="001C42EB"/>
    <w:rsid w:val="001C7B64"/>
    <w:rsid w:val="001D00BA"/>
    <w:rsid w:val="001D05E6"/>
    <w:rsid w:val="001D09FD"/>
    <w:rsid w:val="001D1E71"/>
    <w:rsid w:val="001D31B0"/>
    <w:rsid w:val="001D31F3"/>
    <w:rsid w:val="001D3489"/>
    <w:rsid w:val="001D39A8"/>
    <w:rsid w:val="001D3FA3"/>
    <w:rsid w:val="001D40D0"/>
    <w:rsid w:val="001D5235"/>
    <w:rsid w:val="001D6279"/>
    <w:rsid w:val="001D6A6D"/>
    <w:rsid w:val="001D7AEB"/>
    <w:rsid w:val="001D7BA8"/>
    <w:rsid w:val="001E04FB"/>
    <w:rsid w:val="001E0CFE"/>
    <w:rsid w:val="001E3464"/>
    <w:rsid w:val="001E45EF"/>
    <w:rsid w:val="001E4E43"/>
    <w:rsid w:val="001E53CB"/>
    <w:rsid w:val="001E574D"/>
    <w:rsid w:val="001E6ABC"/>
    <w:rsid w:val="001E6DF5"/>
    <w:rsid w:val="001F09C4"/>
    <w:rsid w:val="001F25AF"/>
    <w:rsid w:val="001F2A9C"/>
    <w:rsid w:val="001F4C06"/>
    <w:rsid w:val="001F5542"/>
    <w:rsid w:val="001F57A5"/>
    <w:rsid w:val="001F662D"/>
    <w:rsid w:val="001F6F1F"/>
    <w:rsid w:val="001F7E5F"/>
    <w:rsid w:val="00200C41"/>
    <w:rsid w:val="00201BB6"/>
    <w:rsid w:val="0020393B"/>
    <w:rsid w:val="002054C6"/>
    <w:rsid w:val="002054F9"/>
    <w:rsid w:val="00207450"/>
    <w:rsid w:val="002074D1"/>
    <w:rsid w:val="00207532"/>
    <w:rsid w:val="00210586"/>
    <w:rsid w:val="00211D1E"/>
    <w:rsid w:val="00212E16"/>
    <w:rsid w:val="00213964"/>
    <w:rsid w:val="00214F4C"/>
    <w:rsid w:val="002154D2"/>
    <w:rsid w:val="00215BE6"/>
    <w:rsid w:val="00215E3E"/>
    <w:rsid w:val="002172FE"/>
    <w:rsid w:val="0021782B"/>
    <w:rsid w:val="00220B9F"/>
    <w:rsid w:val="00222B55"/>
    <w:rsid w:val="00223A7F"/>
    <w:rsid w:val="0022499D"/>
    <w:rsid w:val="00225556"/>
    <w:rsid w:val="002257B0"/>
    <w:rsid w:val="00226F45"/>
    <w:rsid w:val="00227CFE"/>
    <w:rsid w:val="00230964"/>
    <w:rsid w:val="00231EB6"/>
    <w:rsid w:val="002323D4"/>
    <w:rsid w:val="002339B2"/>
    <w:rsid w:val="002344F2"/>
    <w:rsid w:val="00235A49"/>
    <w:rsid w:val="002363BC"/>
    <w:rsid w:val="00236442"/>
    <w:rsid w:val="002365C3"/>
    <w:rsid w:val="002401A5"/>
    <w:rsid w:val="00241FF5"/>
    <w:rsid w:val="002448B8"/>
    <w:rsid w:val="00244A7B"/>
    <w:rsid w:val="00245352"/>
    <w:rsid w:val="0024609C"/>
    <w:rsid w:val="0025053C"/>
    <w:rsid w:val="002507BB"/>
    <w:rsid w:val="00252070"/>
    <w:rsid w:val="00252CEB"/>
    <w:rsid w:val="00255AD2"/>
    <w:rsid w:val="002569D8"/>
    <w:rsid w:val="00256CB5"/>
    <w:rsid w:val="00257DEC"/>
    <w:rsid w:val="00257E7E"/>
    <w:rsid w:val="00261CB3"/>
    <w:rsid w:val="00262079"/>
    <w:rsid w:val="00262326"/>
    <w:rsid w:val="00262396"/>
    <w:rsid w:val="00262B8D"/>
    <w:rsid w:val="00263914"/>
    <w:rsid w:val="00264C88"/>
    <w:rsid w:val="00264E27"/>
    <w:rsid w:val="002651C9"/>
    <w:rsid w:val="002651F5"/>
    <w:rsid w:val="002716A7"/>
    <w:rsid w:val="0027465B"/>
    <w:rsid w:val="002750E5"/>
    <w:rsid w:val="0027677E"/>
    <w:rsid w:val="002768EC"/>
    <w:rsid w:val="002773F7"/>
    <w:rsid w:val="00277A2E"/>
    <w:rsid w:val="002806F8"/>
    <w:rsid w:val="002819C6"/>
    <w:rsid w:val="002826B3"/>
    <w:rsid w:val="00282928"/>
    <w:rsid w:val="002871DD"/>
    <w:rsid w:val="00291CF7"/>
    <w:rsid w:val="00292EC1"/>
    <w:rsid w:val="00293466"/>
    <w:rsid w:val="002955BF"/>
    <w:rsid w:val="0029581E"/>
    <w:rsid w:val="00297AC7"/>
    <w:rsid w:val="002A30F3"/>
    <w:rsid w:val="002A3129"/>
    <w:rsid w:val="002A3806"/>
    <w:rsid w:val="002A46F4"/>
    <w:rsid w:val="002A5397"/>
    <w:rsid w:val="002A5B91"/>
    <w:rsid w:val="002A69BC"/>
    <w:rsid w:val="002A6CFC"/>
    <w:rsid w:val="002A79C1"/>
    <w:rsid w:val="002B10A8"/>
    <w:rsid w:val="002B16CF"/>
    <w:rsid w:val="002B1DCF"/>
    <w:rsid w:val="002B4CEF"/>
    <w:rsid w:val="002B7387"/>
    <w:rsid w:val="002B7E6F"/>
    <w:rsid w:val="002B7EAD"/>
    <w:rsid w:val="002C1179"/>
    <w:rsid w:val="002C2E6E"/>
    <w:rsid w:val="002C312E"/>
    <w:rsid w:val="002C3440"/>
    <w:rsid w:val="002C3621"/>
    <w:rsid w:val="002C3D46"/>
    <w:rsid w:val="002C454E"/>
    <w:rsid w:val="002C49F3"/>
    <w:rsid w:val="002C4DAC"/>
    <w:rsid w:val="002C70A6"/>
    <w:rsid w:val="002C76E0"/>
    <w:rsid w:val="002D2909"/>
    <w:rsid w:val="002D3018"/>
    <w:rsid w:val="002D48C6"/>
    <w:rsid w:val="002D4DA5"/>
    <w:rsid w:val="002D4ECE"/>
    <w:rsid w:val="002D5A6F"/>
    <w:rsid w:val="002D67C9"/>
    <w:rsid w:val="002D6990"/>
    <w:rsid w:val="002E0432"/>
    <w:rsid w:val="002E1070"/>
    <w:rsid w:val="002E1FAD"/>
    <w:rsid w:val="002E2372"/>
    <w:rsid w:val="002E51BB"/>
    <w:rsid w:val="002E5FEE"/>
    <w:rsid w:val="002E6BEB"/>
    <w:rsid w:val="002F13B6"/>
    <w:rsid w:val="002F1429"/>
    <w:rsid w:val="002F182F"/>
    <w:rsid w:val="002F337B"/>
    <w:rsid w:val="002F37DB"/>
    <w:rsid w:val="002F6375"/>
    <w:rsid w:val="002F66C7"/>
    <w:rsid w:val="002F68D9"/>
    <w:rsid w:val="002F6E14"/>
    <w:rsid w:val="0030165C"/>
    <w:rsid w:val="0030180D"/>
    <w:rsid w:val="0030227A"/>
    <w:rsid w:val="0030297C"/>
    <w:rsid w:val="0030303D"/>
    <w:rsid w:val="00303E88"/>
    <w:rsid w:val="0030445A"/>
    <w:rsid w:val="00305DBD"/>
    <w:rsid w:val="00306247"/>
    <w:rsid w:val="00306AA0"/>
    <w:rsid w:val="00307398"/>
    <w:rsid w:val="00307844"/>
    <w:rsid w:val="00310FFA"/>
    <w:rsid w:val="0031151C"/>
    <w:rsid w:val="003116BE"/>
    <w:rsid w:val="003149CF"/>
    <w:rsid w:val="00315D1E"/>
    <w:rsid w:val="00315E59"/>
    <w:rsid w:val="0031603E"/>
    <w:rsid w:val="00316593"/>
    <w:rsid w:val="00316C0C"/>
    <w:rsid w:val="003223DC"/>
    <w:rsid w:val="00322A0D"/>
    <w:rsid w:val="00323639"/>
    <w:rsid w:val="0032591A"/>
    <w:rsid w:val="0032756E"/>
    <w:rsid w:val="00327A4F"/>
    <w:rsid w:val="00327BB3"/>
    <w:rsid w:val="0033023F"/>
    <w:rsid w:val="00330FFA"/>
    <w:rsid w:val="0033288E"/>
    <w:rsid w:val="00333468"/>
    <w:rsid w:val="00334152"/>
    <w:rsid w:val="003350E9"/>
    <w:rsid w:val="00335372"/>
    <w:rsid w:val="003367D7"/>
    <w:rsid w:val="00337BF5"/>
    <w:rsid w:val="003402D6"/>
    <w:rsid w:val="00340EA9"/>
    <w:rsid w:val="00340F5E"/>
    <w:rsid w:val="00341DDE"/>
    <w:rsid w:val="003423A3"/>
    <w:rsid w:val="00345BD9"/>
    <w:rsid w:val="003461C1"/>
    <w:rsid w:val="003463EF"/>
    <w:rsid w:val="00347D8C"/>
    <w:rsid w:val="00351451"/>
    <w:rsid w:val="00354653"/>
    <w:rsid w:val="00354AB0"/>
    <w:rsid w:val="00355E50"/>
    <w:rsid w:val="003561D6"/>
    <w:rsid w:val="00356A94"/>
    <w:rsid w:val="003577CE"/>
    <w:rsid w:val="003602AB"/>
    <w:rsid w:val="00363CB7"/>
    <w:rsid w:val="003657C6"/>
    <w:rsid w:val="00365BF5"/>
    <w:rsid w:val="00366166"/>
    <w:rsid w:val="0036735A"/>
    <w:rsid w:val="003677BC"/>
    <w:rsid w:val="00370757"/>
    <w:rsid w:val="00370EFF"/>
    <w:rsid w:val="00372929"/>
    <w:rsid w:val="00373490"/>
    <w:rsid w:val="00374081"/>
    <w:rsid w:val="0037561F"/>
    <w:rsid w:val="003758B0"/>
    <w:rsid w:val="003758F3"/>
    <w:rsid w:val="00376821"/>
    <w:rsid w:val="00377C78"/>
    <w:rsid w:val="003801A0"/>
    <w:rsid w:val="00382A2D"/>
    <w:rsid w:val="00383156"/>
    <w:rsid w:val="00384A8A"/>
    <w:rsid w:val="00386C26"/>
    <w:rsid w:val="0038765C"/>
    <w:rsid w:val="00390337"/>
    <w:rsid w:val="00390C01"/>
    <w:rsid w:val="00393360"/>
    <w:rsid w:val="003952C7"/>
    <w:rsid w:val="00396FC8"/>
    <w:rsid w:val="003A0190"/>
    <w:rsid w:val="003A079F"/>
    <w:rsid w:val="003A0943"/>
    <w:rsid w:val="003A0BAE"/>
    <w:rsid w:val="003A31ED"/>
    <w:rsid w:val="003A3B87"/>
    <w:rsid w:val="003A4E98"/>
    <w:rsid w:val="003A7E9C"/>
    <w:rsid w:val="003B1053"/>
    <w:rsid w:val="003B2269"/>
    <w:rsid w:val="003B32AA"/>
    <w:rsid w:val="003B4128"/>
    <w:rsid w:val="003B4A6A"/>
    <w:rsid w:val="003B5449"/>
    <w:rsid w:val="003B6636"/>
    <w:rsid w:val="003B6922"/>
    <w:rsid w:val="003C078D"/>
    <w:rsid w:val="003C1BEA"/>
    <w:rsid w:val="003C4712"/>
    <w:rsid w:val="003C65C1"/>
    <w:rsid w:val="003C6936"/>
    <w:rsid w:val="003D04A0"/>
    <w:rsid w:val="003D0A9F"/>
    <w:rsid w:val="003D2DB7"/>
    <w:rsid w:val="003D37A1"/>
    <w:rsid w:val="003D446B"/>
    <w:rsid w:val="003D48FF"/>
    <w:rsid w:val="003D783B"/>
    <w:rsid w:val="003E07C3"/>
    <w:rsid w:val="003E0EE2"/>
    <w:rsid w:val="003E1836"/>
    <w:rsid w:val="003E1853"/>
    <w:rsid w:val="003E2A34"/>
    <w:rsid w:val="003E646C"/>
    <w:rsid w:val="003E6D0F"/>
    <w:rsid w:val="003E71F6"/>
    <w:rsid w:val="003F0BAA"/>
    <w:rsid w:val="003F1006"/>
    <w:rsid w:val="003F1B62"/>
    <w:rsid w:val="003F1FCD"/>
    <w:rsid w:val="003F23B4"/>
    <w:rsid w:val="003F2C8B"/>
    <w:rsid w:val="003F3100"/>
    <w:rsid w:val="003F5011"/>
    <w:rsid w:val="003F573A"/>
    <w:rsid w:val="003F6248"/>
    <w:rsid w:val="003F69D1"/>
    <w:rsid w:val="003F7C60"/>
    <w:rsid w:val="0040218B"/>
    <w:rsid w:val="00403A97"/>
    <w:rsid w:val="00404524"/>
    <w:rsid w:val="004045B8"/>
    <w:rsid w:val="004051E4"/>
    <w:rsid w:val="00405995"/>
    <w:rsid w:val="004063B7"/>
    <w:rsid w:val="00406E22"/>
    <w:rsid w:val="00406FC8"/>
    <w:rsid w:val="0041068F"/>
    <w:rsid w:val="004119AE"/>
    <w:rsid w:val="00413D60"/>
    <w:rsid w:val="004141D5"/>
    <w:rsid w:val="004142A2"/>
    <w:rsid w:val="004142E1"/>
    <w:rsid w:val="004157C4"/>
    <w:rsid w:val="0041714A"/>
    <w:rsid w:val="0041788A"/>
    <w:rsid w:val="00421E3D"/>
    <w:rsid w:val="00422477"/>
    <w:rsid w:val="004246F1"/>
    <w:rsid w:val="00424871"/>
    <w:rsid w:val="004249AA"/>
    <w:rsid w:val="004259EE"/>
    <w:rsid w:val="0042731E"/>
    <w:rsid w:val="004274B6"/>
    <w:rsid w:val="004304DF"/>
    <w:rsid w:val="004344BF"/>
    <w:rsid w:val="00434A57"/>
    <w:rsid w:val="00435031"/>
    <w:rsid w:val="00436744"/>
    <w:rsid w:val="00437B46"/>
    <w:rsid w:val="00440118"/>
    <w:rsid w:val="00443BD3"/>
    <w:rsid w:val="004447AB"/>
    <w:rsid w:val="00445AE7"/>
    <w:rsid w:val="00446263"/>
    <w:rsid w:val="00451B6C"/>
    <w:rsid w:val="00451DF4"/>
    <w:rsid w:val="00452AEC"/>
    <w:rsid w:val="00453C4F"/>
    <w:rsid w:val="00453FA8"/>
    <w:rsid w:val="004540FC"/>
    <w:rsid w:val="004547CB"/>
    <w:rsid w:val="00455EF9"/>
    <w:rsid w:val="00457BE5"/>
    <w:rsid w:val="00460FEE"/>
    <w:rsid w:val="00461504"/>
    <w:rsid w:val="004639E8"/>
    <w:rsid w:val="00465881"/>
    <w:rsid w:val="00466F29"/>
    <w:rsid w:val="004672FF"/>
    <w:rsid w:val="004709CD"/>
    <w:rsid w:val="00471406"/>
    <w:rsid w:val="004736D1"/>
    <w:rsid w:val="00474341"/>
    <w:rsid w:val="004746E7"/>
    <w:rsid w:val="004747B9"/>
    <w:rsid w:val="00474A0F"/>
    <w:rsid w:val="0047746F"/>
    <w:rsid w:val="0048035C"/>
    <w:rsid w:val="00480A6E"/>
    <w:rsid w:val="00481F1C"/>
    <w:rsid w:val="00482D30"/>
    <w:rsid w:val="00484721"/>
    <w:rsid w:val="00484736"/>
    <w:rsid w:val="004856BA"/>
    <w:rsid w:val="00486613"/>
    <w:rsid w:val="00487FFC"/>
    <w:rsid w:val="0049054F"/>
    <w:rsid w:val="0049078D"/>
    <w:rsid w:val="0049172F"/>
    <w:rsid w:val="00491C22"/>
    <w:rsid w:val="00491D03"/>
    <w:rsid w:val="004938A2"/>
    <w:rsid w:val="00493C14"/>
    <w:rsid w:val="00493CB1"/>
    <w:rsid w:val="00494C54"/>
    <w:rsid w:val="00494FE1"/>
    <w:rsid w:val="00495051"/>
    <w:rsid w:val="00497AD9"/>
    <w:rsid w:val="004A0553"/>
    <w:rsid w:val="004A10BB"/>
    <w:rsid w:val="004A181A"/>
    <w:rsid w:val="004A2663"/>
    <w:rsid w:val="004A28AF"/>
    <w:rsid w:val="004A28F3"/>
    <w:rsid w:val="004A32AF"/>
    <w:rsid w:val="004A40C5"/>
    <w:rsid w:val="004A4B8D"/>
    <w:rsid w:val="004A4DC1"/>
    <w:rsid w:val="004A6894"/>
    <w:rsid w:val="004A77B5"/>
    <w:rsid w:val="004B016B"/>
    <w:rsid w:val="004B020D"/>
    <w:rsid w:val="004B0620"/>
    <w:rsid w:val="004B0B2E"/>
    <w:rsid w:val="004B0BD2"/>
    <w:rsid w:val="004B0C11"/>
    <w:rsid w:val="004B1043"/>
    <w:rsid w:val="004B1A0D"/>
    <w:rsid w:val="004B2B7D"/>
    <w:rsid w:val="004B2C79"/>
    <w:rsid w:val="004B34C1"/>
    <w:rsid w:val="004B36A4"/>
    <w:rsid w:val="004B3B99"/>
    <w:rsid w:val="004B477D"/>
    <w:rsid w:val="004B5F6F"/>
    <w:rsid w:val="004B6D2C"/>
    <w:rsid w:val="004B7FA6"/>
    <w:rsid w:val="004C265D"/>
    <w:rsid w:val="004C27B5"/>
    <w:rsid w:val="004C548D"/>
    <w:rsid w:val="004C569F"/>
    <w:rsid w:val="004C6A1A"/>
    <w:rsid w:val="004C6B03"/>
    <w:rsid w:val="004C710D"/>
    <w:rsid w:val="004C792F"/>
    <w:rsid w:val="004C7C83"/>
    <w:rsid w:val="004D0FB8"/>
    <w:rsid w:val="004D0FC0"/>
    <w:rsid w:val="004D108E"/>
    <w:rsid w:val="004D1E01"/>
    <w:rsid w:val="004D3CA6"/>
    <w:rsid w:val="004D405C"/>
    <w:rsid w:val="004D41D3"/>
    <w:rsid w:val="004D60A5"/>
    <w:rsid w:val="004D65FA"/>
    <w:rsid w:val="004D69F3"/>
    <w:rsid w:val="004D71F4"/>
    <w:rsid w:val="004E133C"/>
    <w:rsid w:val="004E1B31"/>
    <w:rsid w:val="004E36DF"/>
    <w:rsid w:val="004E3BF1"/>
    <w:rsid w:val="004E4206"/>
    <w:rsid w:val="004E637C"/>
    <w:rsid w:val="004E6A50"/>
    <w:rsid w:val="004F1CC0"/>
    <w:rsid w:val="004F25F1"/>
    <w:rsid w:val="004F2C4F"/>
    <w:rsid w:val="004F305F"/>
    <w:rsid w:val="004F56FB"/>
    <w:rsid w:val="004F60B4"/>
    <w:rsid w:val="004F7371"/>
    <w:rsid w:val="005010CE"/>
    <w:rsid w:val="005019F2"/>
    <w:rsid w:val="00501E73"/>
    <w:rsid w:val="00502331"/>
    <w:rsid w:val="0050260D"/>
    <w:rsid w:val="00502F5E"/>
    <w:rsid w:val="00503495"/>
    <w:rsid w:val="005042D6"/>
    <w:rsid w:val="005046CF"/>
    <w:rsid w:val="00507316"/>
    <w:rsid w:val="00507A65"/>
    <w:rsid w:val="00510B4C"/>
    <w:rsid w:val="00510C0C"/>
    <w:rsid w:val="00510E75"/>
    <w:rsid w:val="00511D97"/>
    <w:rsid w:val="0051258C"/>
    <w:rsid w:val="00512622"/>
    <w:rsid w:val="0051294E"/>
    <w:rsid w:val="00513249"/>
    <w:rsid w:val="005143E3"/>
    <w:rsid w:val="00517C2F"/>
    <w:rsid w:val="00520D24"/>
    <w:rsid w:val="0052190D"/>
    <w:rsid w:val="005223E6"/>
    <w:rsid w:val="00523597"/>
    <w:rsid w:val="00524E01"/>
    <w:rsid w:val="005257D6"/>
    <w:rsid w:val="00525C52"/>
    <w:rsid w:val="005331FB"/>
    <w:rsid w:val="00533EEF"/>
    <w:rsid w:val="00534BF3"/>
    <w:rsid w:val="0053584E"/>
    <w:rsid w:val="0053599B"/>
    <w:rsid w:val="00535D3A"/>
    <w:rsid w:val="00535E94"/>
    <w:rsid w:val="005366A5"/>
    <w:rsid w:val="005366D3"/>
    <w:rsid w:val="00536CB0"/>
    <w:rsid w:val="0054030B"/>
    <w:rsid w:val="0054125D"/>
    <w:rsid w:val="00542497"/>
    <w:rsid w:val="00543C7F"/>
    <w:rsid w:val="005469ED"/>
    <w:rsid w:val="005469FA"/>
    <w:rsid w:val="0054708B"/>
    <w:rsid w:val="005518C7"/>
    <w:rsid w:val="00551EF7"/>
    <w:rsid w:val="00552BDF"/>
    <w:rsid w:val="00553F27"/>
    <w:rsid w:val="00554A69"/>
    <w:rsid w:val="00554A89"/>
    <w:rsid w:val="00555658"/>
    <w:rsid w:val="00561038"/>
    <w:rsid w:val="00562BFB"/>
    <w:rsid w:val="0056432B"/>
    <w:rsid w:val="00565875"/>
    <w:rsid w:val="00567774"/>
    <w:rsid w:val="00570445"/>
    <w:rsid w:val="00570C09"/>
    <w:rsid w:val="00571435"/>
    <w:rsid w:val="005736B1"/>
    <w:rsid w:val="00574793"/>
    <w:rsid w:val="00575460"/>
    <w:rsid w:val="00575C76"/>
    <w:rsid w:val="00576F95"/>
    <w:rsid w:val="00577228"/>
    <w:rsid w:val="00577266"/>
    <w:rsid w:val="00577FC6"/>
    <w:rsid w:val="005807DB"/>
    <w:rsid w:val="005817CB"/>
    <w:rsid w:val="00581A4D"/>
    <w:rsid w:val="00581B2B"/>
    <w:rsid w:val="005828AB"/>
    <w:rsid w:val="00582EFB"/>
    <w:rsid w:val="00585B58"/>
    <w:rsid w:val="00585E56"/>
    <w:rsid w:val="00586654"/>
    <w:rsid w:val="005868C1"/>
    <w:rsid w:val="00590613"/>
    <w:rsid w:val="005943B5"/>
    <w:rsid w:val="005954BF"/>
    <w:rsid w:val="0059620D"/>
    <w:rsid w:val="0059655B"/>
    <w:rsid w:val="00596CE7"/>
    <w:rsid w:val="0059740F"/>
    <w:rsid w:val="0059795E"/>
    <w:rsid w:val="005A101A"/>
    <w:rsid w:val="005A124E"/>
    <w:rsid w:val="005A292C"/>
    <w:rsid w:val="005A37C9"/>
    <w:rsid w:val="005A4C49"/>
    <w:rsid w:val="005A4CFE"/>
    <w:rsid w:val="005A5647"/>
    <w:rsid w:val="005A6B51"/>
    <w:rsid w:val="005A73D7"/>
    <w:rsid w:val="005B0DF0"/>
    <w:rsid w:val="005B3605"/>
    <w:rsid w:val="005B3F7E"/>
    <w:rsid w:val="005B42F1"/>
    <w:rsid w:val="005B65E9"/>
    <w:rsid w:val="005B7568"/>
    <w:rsid w:val="005B7EC9"/>
    <w:rsid w:val="005C2341"/>
    <w:rsid w:val="005C363B"/>
    <w:rsid w:val="005C3809"/>
    <w:rsid w:val="005C3D7D"/>
    <w:rsid w:val="005C6881"/>
    <w:rsid w:val="005C7A7B"/>
    <w:rsid w:val="005D00C8"/>
    <w:rsid w:val="005D0376"/>
    <w:rsid w:val="005D067B"/>
    <w:rsid w:val="005D23A2"/>
    <w:rsid w:val="005D24E7"/>
    <w:rsid w:val="005D27BF"/>
    <w:rsid w:val="005D27F9"/>
    <w:rsid w:val="005D5A62"/>
    <w:rsid w:val="005D6205"/>
    <w:rsid w:val="005D6E71"/>
    <w:rsid w:val="005D78BB"/>
    <w:rsid w:val="005E0E4B"/>
    <w:rsid w:val="005E1455"/>
    <w:rsid w:val="005E35EE"/>
    <w:rsid w:val="005E47AC"/>
    <w:rsid w:val="005E52E4"/>
    <w:rsid w:val="005E663F"/>
    <w:rsid w:val="005E6B5F"/>
    <w:rsid w:val="005E7495"/>
    <w:rsid w:val="005E772B"/>
    <w:rsid w:val="005E7B34"/>
    <w:rsid w:val="005F0AA7"/>
    <w:rsid w:val="005F0D92"/>
    <w:rsid w:val="005F2172"/>
    <w:rsid w:val="005F22CE"/>
    <w:rsid w:val="005F51E5"/>
    <w:rsid w:val="005F70B8"/>
    <w:rsid w:val="005F74AA"/>
    <w:rsid w:val="00600300"/>
    <w:rsid w:val="0060037B"/>
    <w:rsid w:val="00600551"/>
    <w:rsid w:val="0060106C"/>
    <w:rsid w:val="006042A7"/>
    <w:rsid w:val="006044E9"/>
    <w:rsid w:val="006057F8"/>
    <w:rsid w:val="00606BB7"/>
    <w:rsid w:val="00606EAA"/>
    <w:rsid w:val="00607C29"/>
    <w:rsid w:val="006103DF"/>
    <w:rsid w:val="006114F6"/>
    <w:rsid w:val="006115B3"/>
    <w:rsid w:val="00611998"/>
    <w:rsid w:val="0061221E"/>
    <w:rsid w:val="00614A9E"/>
    <w:rsid w:val="006158A5"/>
    <w:rsid w:val="00616E8D"/>
    <w:rsid w:val="006200C2"/>
    <w:rsid w:val="0062045C"/>
    <w:rsid w:val="00621D92"/>
    <w:rsid w:val="00622E0A"/>
    <w:rsid w:val="0062433A"/>
    <w:rsid w:val="00624782"/>
    <w:rsid w:val="00625740"/>
    <w:rsid w:val="00625836"/>
    <w:rsid w:val="00625C9C"/>
    <w:rsid w:val="00626061"/>
    <w:rsid w:val="00630274"/>
    <w:rsid w:val="006307AF"/>
    <w:rsid w:val="00630BAD"/>
    <w:rsid w:val="00631995"/>
    <w:rsid w:val="00632D0D"/>
    <w:rsid w:val="00632D89"/>
    <w:rsid w:val="00632E06"/>
    <w:rsid w:val="00632F9C"/>
    <w:rsid w:val="00634330"/>
    <w:rsid w:val="006347A9"/>
    <w:rsid w:val="00634CE1"/>
    <w:rsid w:val="0063739C"/>
    <w:rsid w:val="00637511"/>
    <w:rsid w:val="00640026"/>
    <w:rsid w:val="006404DB"/>
    <w:rsid w:val="00642BE7"/>
    <w:rsid w:val="006430B5"/>
    <w:rsid w:val="00643C61"/>
    <w:rsid w:val="00644B2D"/>
    <w:rsid w:val="00646F88"/>
    <w:rsid w:val="006473D7"/>
    <w:rsid w:val="0065107E"/>
    <w:rsid w:val="0065265B"/>
    <w:rsid w:val="0065294E"/>
    <w:rsid w:val="006529E1"/>
    <w:rsid w:val="00654CD8"/>
    <w:rsid w:val="00657990"/>
    <w:rsid w:val="00657D67"/>
    <w:rsid w:val="00657E53"/>
    <w:rsid w:val="0066084E"/>
    <w:rsid w:val="00662199"/>
    <w:rsid w:val="006621A2"/>
    <w:rsid w:val="00663A5D"/>
    <w:rsid w:val="00663CEE"/>
    <w:rsid w:val="00663E67"/>
    <w:rsid w:val="00664C53"/>
    <w:rsid w:val="00664C64"/>
    <w:rsid w:val="00665769"/>
    <w:rsid w:val="006720BE"/>
    <w:rsid w:val="00676031"/>
    <w:rsid w:val="00676059"/>
    <w:rsid w:val="00677B78"/>
    <w:rsid w:val="00680FCA"/>
    <w:rsid w:val="00681201"/>
    <w:rsid w:val="00681D1B"/>
    <w:rsid w:val="006825B2"/>
    <w:rsid w:val="0068267F"/>
    <w:rsid w:val="00683B67"/>
    <w:rsid w:val="006854B3"/>
    <w:rsid w:val="00685BA4"/>
    <w:rsid w:val="00686038"/>
    <w:rsid w:val="00686286"/>
    <w:rsid w:val="00686B97"/>
    <w:rsid w:val="00686DFC"/>
    <w:rsid w:val="006874AB"/>
    <w:rsid w:val="00687B8C"/>
    <w:rsid w:val="00690657"/>
    <w:rsid w:val="00690894"/>
    <w:rsid w:val="0069263B"/>
    <w:rsid w:val="00696212"/>
    <w:rsid w:val="00696A92"/>
    <w:rsid w:val="00696E62"/>
    <w:rsid w:val="0069706F"/>
    <w:rsid w:val="0069799C"/>
    <w:rsid w:val="006A1FDA"/>
    <w:rsid w:val="006A2014"/>
    <w:rsid w:val="006A2247"/>
    <w:rsid w:val="006A27F6"/>
    <w:rsid w:val="006A4ACA"/>
    <w:rsid w:val="006A4AFA"/>
    <w:rsid w:val="006B06FB"/>
    <w:rsid w:val="006B0855"/>
    <w:rsid w:val="006B0E73"/>
    <w:rsid w:val="006B1597"/>
    <w:rsid w:val="006B1CA3"/>
    <w:rsid w:val="006B2526"/>
    <w:rsid w:val="006B3F89"/>
    <w:rsid w:val="006B421E"/>
    <w:rsid w:val="006B426F"/>
    <w:rsid w:val="006B4B0B"/>
    <w:rsid w:val="006B7A0B"/>
    <w:rsid w:val="006C320A"/>
    <w:rsid w:val="006C37BC"/>
    <w:rsid w:val="006C456B"/>
    <w:rsid w:val="006C56F0"/>
    <w:rsid w:val="006C5BFF"/>
    <w:rsid w:val="006C5C0F"/>
    <w:rsid w:val="006C638D"/>
    <w:rsid w:val="006D1152"/>
    <w:rsid w:val="006D19B1"/>
    <w:rsid w:val="006D2102"/>
    <w:rsid w:val="006D211B"/>
    <w:rsid w:val="006D29D3"/>
    <w:rsid w:val="006D479D"/>
    <w:rsid w:val="006D5CBA"/>
    <w:rsid w:val="006D68BE"/>
    <w:rsid w:val="006D713A"/>
    <w:rsid w:val="006E01AB"/>
    <w:rsid w:val="006E2B92"/>
    <w:rsid w:val="006E391D"/>
    <w:rsid w:val="006E5CFA"/>
    <w:rsid w:val="006E7DD7"/>
    <w:rsid w:val="006F0297"/>
    <w:rsid w:val="006F0785"/>
    <w:rsid w:val="006F11E4"/>
    <w:rsid w:val="006F30BE"/>
    <w:rsid w:val="006F3E13"/>
    <w:rsid w:val="006F3F08"/>
    <w:rsid w:val="006F5382"/>
    <w:rsid w:val="006F5D4E"/>
    <w:rsid w:val="007002BF"/>
    <w:rsid w:val="00700365"/>
    <w:rsid w:val="00700B8D"/>
    <w:rsid w:val="00701120"/>
    <w:rsid w:val="0070282F"/>
    <w:rsid w:val="007030AD"/>
    <w:rsid w:val="007031BC"/>
    <w:rsid w:val="0070342C"/>
    <w:rsid w:val="00703B2A"/>
    <w:rsid w:val="007048ED"/>
    <w:rsid w:val="007056E8"/>
    <w:rsid w:val="0070798C"/>
    <w:rsid w:val="00707F5F"/>
    <w:rsid w:val="00711DED"/>
    <w:rsid w:val="007125EC"/>
    <w:rsid w:val="00712B91"/>
    <w:rsid w:val="007131DF"/>
    <w:rsid w:val="00713557"/>
    <w:rsid w:val="00715100"/>
    <w:rsid w:val="00715A5B"/>
    <w:rsid w:val="00715CC6"/>
    <w:rsid w:val="0071682C"/>
    <w:rsid w:val="00717E9C"/>
    <w:rsid w:val="00722F6E"/>
    <w:rsid w:val="00723039"/>
    <w:rsid w:val="00724AED"/>
    <w:rsid w:val="00725B61"/>
    <w:rsid w:val="00725D6A"/>
    <w:rsid w:val="00726054"/>
    <w:rsid w:val="00726AB9"/>
    <w:rsid w:val="00727021"/>
    <w:rsid w:val="0072724D"/>
    <w:rsid w:val="007275E7"/>
    <w:rsid w:val="00727C13"/>
    <w:rsid w:val="00732A23"/>
    <w:rsid w:val="007330A7"/>
    <w:rsid w:val="00733221"/>
    <w:rsid w:val="0073364C"/>
    <w:rsid w:val="007348A0"/>
    <w:rsid w:val="00735C01"/>
    <w:rsid w:val="007378D1"/>
    <w:rsid w:val="00737988"/>
    <w:rsid w:val="00737EBD"/>
    <w:rsid w:val="0074109A"/>
    <w:rsid w:val="00741647"/>
    <w:rsid w:val="00741B65"/>
    <w:rsid w:val="00743B64"/>
    <w:rsid w:val="00744922"/>
    <w:rsid w:val="00744ED9"/>
    <w:rsid w:val="00746978"/>
    <w:rsid w:val="00747A70"/>
    <w:rsid w:val="00747E94"/>
    <w:rsid w:val="00750485"/>
    <w:rsid w:val="007520B5"/>
    <w:rsid w:val="0075325F"/>
    <w:rsid w:val="007539AD"/>
    <w:rsid w:val="00753D1E"/>
    <w:rsid w:val="00754578"/>
    <w:rsid w:val="00755794"/>
    <w:rsid w:val="007617C4"/>
    <w:rsid w:val="0076248A"/>
    <w:rsid w:val="00762AF1"/>
    <w:rsid w:val="007636CC"/>
    <w:rsid w:val="00764133"/>
    <w:rsid w:val="007641C5"/>
    <w:rsid w:val="00765080"/>
    <w:rsid w:val="00765B13"/>
    <w:rsid w:val="00771C19"/>
    <w:rsid w:val="00772C8A"/>
    <w:rsid w:val="00773194"/>
    <w:rsid w:val="00773770"/>
    <w:rsid w:val="00773AE8"/>
    <w:rsid w:val="00774B21"/>
    <w:rsid w:val="00774F32"/>
    <w:rsid w:val="00774F54"/>
    <w:rsid w:val="007767B9"/>
    <w:rsid w:val="00776E4D"/>
    <w:rsid w:val="00777661"/>
    <w:rsid w:val="00780813"/>
    <w:rsid w:val="00780C69"/>
    <w:rsid w:val="00782748"/>
    <w:rsid w:val="007830F2"/>
    <w:rsid w:val="007833C8"/>
    <w:rsid w:val="00783E8B"/>
    <w:rsid w:val="00784E0B"/>
    <w:rsid w:val="007867F9"/>
    <w:rsid w:val="00790829"/>
    <w:rsid w:val="00790F3A"/>
    <w:rsid w:val="00795642"/>
    <w:rsid w:val="007957AE"/>
    <w:rsid w:val="007962D8"/>
    <w:rsid w:val="00796A5A"/>
    <w:rsid w:val="00796C11"/>
    <w:rsid w:val="0079726F"/>
    <w:rsid w:val="007976AA"/>
    <w:rsid w:val="007978AB"/>
    <w:rsid w:val="00797AF3"/>
    <w:rsid w:val="00797E67"/>
    <w:rsid w:val="007A02D4"/>
    <w:rsid w:val="007A03B1"/>
    <w:rsid w:val="007A0476"/>
    <w:rsid w:val="007A1A75"/>
    <w:rsid w:val="007A23F6"/>
    <w:rsid w:val="007A4AD7"/>
    <w:rsid w:val="007A50E8"/>
    <w:rsid w:val="007A5C22"/>
    <w:rsid w:val="007A63C8"/>
    <w:rsid w:val="007B0079"/>
    <w:rsid w:val="007B205B"/>
    <w:rsid w:val="007B22C3"/>
    <w:rsid w:val="007B23EE"/>
    <w:rsid w:val="007B245C"/>
    <w:rsid w:val="007B2530"/>
    <w:rsid w:val="007B3081"/>
    <w:rsid w:val="007B4742"/>
    <w:rsid w:val="007B4847"/>
    <w:rsid w:val="007B5515"/>
    <w:rsid w:val="007B6101"/>
    <w:rsid w:val="007B6CB5"/>
    <w:rsid w:val="007B6CDE"/>
    <w:rsid w:val="007B7A44"/>
    <w:rsid w:val="007C3326"/>
    <w:rsid w:val="007C3905"/>
    <w:rsid w:val="007C4AE4"/>
    <w:rsid w:val="007C550A"/>
    <w:rsid w:val="007C5703"/>
    <w:rsid w:val="007C5D2E"/>
    <w:rsid w:val="007D1EF1"/>
    <w:rsid w:val="007D2292"/>
    <w:rsid w:val="007D5706"/>
    <w:rsid w:val="007D7798"/>
    <w:rsid w:val="007D79AD"/>
    <w:rsid w:val="007D7BA4"/>
    <w:rsid w:val="007D7CCF"/>
    <w:rsid w:val="007E10D0"/>
    <w:rsid w:val="007E162D"/>
    <w:rsid w:val="007E3052"/>
    <w:rsid w:val="007E3F1D"/>
    <w:rsid w:val="007E4DBF"/>
    <w:rsid w:val="007E4E6D"/>
    <w:rsid w:val="007E4ECB"/>
    <w:rsid w:val="007E56B7"/>
    <w:rsid w:val="007E66BD"/>
    <w:rsid w:val="007E6810"/>
    <w:rsid w:val="007F20B9"/>
    <w:rsid w:val="007F295E"/>
    <w:rsid w:val="007F298F"/>
    <w:rsid w:val="007F38C5"/>
    <w:rsid w:val="007F3F4F"/>
    <w:rsid w:val="007F4000"/>
    <w:rsid w:val="007F4837"/>
    <w:rsid w:val="007F66EA"/>
    <w:rsid w:val="007F6DC2"/>
    <w:rsid w:val="007F7434"/>
    <w:rsid w:val="00800047"/>
    <w:rsid w:val="00800200"/>
    <w:rsid w:val="008005E4"/>
    <w:rsid w:val="00802C78"/>
    <w:rsid w:val="00803D5A"/>
    <w:rsid w:val="00804309"/>
    <w:rsid w:val="00804E20"/>
    <w:rsid w:val="00805093"/>
    <w:rsid w:val="00805B4F"/>
    <w:rsid w:val="00806099"/>
    <w:rsid w:val="008063F5"/>
    <w:rsid w:val="00806F0D"/>
    <w:rsid w:val="00807B3C"/>
    <w:rsid w:val="0081076D"/>
    <w:rsid w:val="00811784"/>
    <w:rsid w:val="0081269C"/>
    <w:rsid w:val="008149C5"/>
    <w:rsid w:val="008152C1"/>
    <w:rsid w:val="008154A7"/>
    <w:rsid w:val="008160F8"/>
    <w:rsid w:val="0081650D"/>
    <w:rsid w:val="008169C2"/>
    <w:rsid w:val="00820C45"/>
    <w:rsid w:val="00822505"/>
    <w:rsid w:val="00826F72"/>
    <w:rsid w:val="0082711C"/>
    <w:rsid w:val="008337F1"/>
    <w:rsid w:val="00833862"/>
    <w:rsid w:val="0083467E"/>
    <w:rsid w:val="0083476A"/>
    <w:rsid w:val="00834943"/>
    <w:rsid w:val="00835155"/>
    <w:rsid w:val="008401DE"/>
    <w:rsid w:val="008402D5"/>
    <w:rsid w:val="00840E83"/>
    <w:rsid w:val="0084132A"/>
    <w:rsid w:val="00842212"/>
    <w:rsid w:val="00842735"/>
    <w:rsid w:val="00843151"/>
    <w:rsid w:val="0084324B"/>
    <w:rsid w:val="008434C2"/>
    <w:rsid w:val="0084755D"/>
    <w:rsid w:val="00847856"/>
    <w:rsid w:val="00850FA3"/>
    <w:rsid w:val="0085123F"/>
    <w:rsid w:val="008518DC"/>
    <w:rsid w:val="008519A8"/>
    <w:rsid w:val="00853009"/>
    <w:rsid w:val="008533A8"/>
    <w:rsid w:val="00853703"/>
    <w:rsid w:val="00853D69"/>
    <w:rsid w:val="0085496C"/>
    <w:rsid w:val="00855184"/>
    <w:rsid w:val="00855626"/>
    <w:rsid w:val="00855B78"/>
    <w:rsid w:val="008571CA"/>
    <w:rsid w:val="008574F2"/>
    <w:rsid w:val="00857A79"/>
    <w:rsid w:val="00860CEE"/>
    <w:rsid w:val="00860E72"/>
    <w:rsid w:val="00861AFF"/>
    <w:rsid w:val="00861F1A"/>
    <w:rsid w:val="008623CB"/>
    <w:rsid w:val="00862A8F"/>
    <w:rsid w:val="00862EC4"/>
    <w:rsid w:val="00863BF2"/>
    <w:rsid w:val="00865421"/>
    <w:rsid w:val="00865434"/>
    <w:rsid w:val="00867D3D"/>
    <w:rsid w:val="00871016"/>
    <w:rsid w:val="00872159"/>
    <w:rsid w:val="00873EDA"/>
    <w:rsid w:val="00874B0A"/>
    <w:rsid w:val="00874D58"/>
    <w:rsid w:val="00875B79"/>
    <w:rsid w:val="00880ECC"/>
    <w:rsid w:val="0088148A"/>
    <w:rsid w:val="008836C7"/>
    <w:rsid w:val="008858FF"/>
    <w:rsid w:val="00885F67"/>
    <w:rsid w:val="00887042"/>
    <w:rsid w:val="00890E62"/>
    <w:rsid w:val="00890FD2"/>
    <w:rsid w:val="00891662"/>
    <w:rsid w:val="0089371F"/>
    <w:rsid w:val="00893A84"/>
    <w:rsid w:val="00893ECD"/>
    <w:rsid w:val="00894878"/>
    <w:rsid w:val="00895807"/>
    <w:rsid w:val="00896E40"/>
    <w:rsid w:val="008978CC"/>
    <w:rsid w:val="008A040A"/>
    <w:rsid w:val="008A05F3"/>
    <w:rsid w:val="008A2B69"/>
    <w:rsid w:val="008A503D"/>
    <w:rsid w:val="008A71A4"/>
    <w:rsid w:val="008A7D8A"/>
    <w:rsid w:val="008B0C7A"/>
    <w:rsid w:val="008B1697"/>
    <w:rsid w:val="008B1E49"/>
    <w:rsid w:val="008B6530"/>
    <w:rsid w:val="008B6DF9"/>
    <w:rsid w:val="008C0420"/>
    <w:rsid w:val="008C27B4"/>
    <w:rsid w:val="008C2A37"/>
    <w:rsid w:val="008C376D"/>
    <w:rsid w:val="008C7282"/>
    <w:rsid w:val="008C7A38"/>
    <w:rsid w:val="008D0328"/>
    <w:rsid w:val="008D1630"/>
    <w:rsid w:val="008D3A5A"/>
    <w:rsid w:val="008D3A9D"/>
    <w:rsid w:val="008D3CC8"/>
    <w:rsid w:val="008D4173"/>
    <w:rsid w:val="008D4A11"/>
    <w:rsid w:val="008D6066"/>
    <w:rsid w:val="008D64AC"/>
    <w:rsid w:val="008D7BE6"/>
    <w:rsid w:val="008E0D70"/>
    <w:rsid w:val="008E22AF"/>
    <w:rsid w:val="008E2806"/>
    <w:rsid w:val="008E3927"/>
    <w:rsid w:val="008E3CC2"/>
    <w:rsid w:val="008E575F"/>
    <w:rsid w:val="008E6148"/>
    <w:rsid w:val="008F033F"/>
    <w:rsid w:val="008F0A72"/>
    <w:rsid w:val="008F11B9"/>
    <w:rsid w:val="008F2862"/>
    <w:rsid w:val="008F4737"/>
    <w:rsid w:val="008F7284"/>
    <w:rsid w:val="0090050A"/>
    <w:rsid w:val="00901CC8"/>
    <w:rsid w:val="009035DE"/>
    <w:rsid w:val="0090468E"/>
    <w:rsid w:val="0090540F"/>
    <w:rsid w:val="009055DF"/>
    <w:rsid w:val="00905CC0"/>
    <w:rsid w:val="009068BD"/>
    <w:rsid w:val="00906FE9"/>
    <w:rsid w:val="009072F7"/>
    <w:rsid w:val="009079AF"/>
    <w:rsid w:val="00910086"/>
    <w:rsid w:val="0091025F"/>
    <w:rsid w:val="00911F77"/>
    <w:rsid w:val="0091286E"/>
    <w:rsid w:val="00912BE1"/>
    <w:rsid w:val="00912CC9"/>
    <w:rsid w:val="0091372A"/>
    <w:rsid w:val="00913908"/>
    <w:rsid w:val="00914FD8"/>
    <w:rsid w:val="0091525D"/>
    <w:rsid w:val="009157B6"/>
    <w:rsid w:val="0091648D"/>
    <w:rsid w:val="0091663B"/>
    <w:rsid w:val="00917360"/>
    <w:rsid w:val="0092025A"/>
    <w:rsid w:val="00923631"/>
    <w:rsid w:val="0092369E"/>
    <w:rsid w:val="009238A2"/>
    <w:rsid w:val="00923965"/>
    <w:rsid w:val="00923CFD"/>
    <w:rsid w:val="009250C8"/>
    <w:rsid w:val="0092618C"/>
    <w:rsid w:val="00926941"/>
    <w:rsid w:val="00926EE3"/>
    <w:rsid w:val="00927DB8"/>
    <w:rsid w:val="00927F97"/>
    <w:rsid w:val="00930BDB"/>
    <w:rsid w:val="00931845"/>
    <w:rsid w:val="009327FE"/>
    <w:rsid w:val="009338DC"/>
    <w:rsid w:val="00934B30"/>
    <w:rsid w:val="00935F68"/>
    <w:rsid w:val="00936CBD"/>
    <w:rsid w:val="009404B6"/>
    <w:rsid w:val="009408D5"/>
    <w:rsid w:val="009408F0"/>
    <w:rsid w:val="00940F02"/>
    <w:rsid w:val="0094339C"/>
    <w:rsid w:val="00944C07"/>
    <w:rsid w:val="009457FD"/>
    <w:rsid w:val="00946725"/>
    <w:rsid w:val="00946B5C"/>
    <w:rsid w:val="0094744D"/>
    <w:rsid w:val="00954D75"/>
    <w:rsid w:val="009551F8"/>
    <w:rsid w:val="00960069"/>
    <w:rsid w:val="00961531"/>
    <w:rsid w:val="00964FD0"/>
    <w:rsid w:val="0096502C"/>
    <w:rsid w:val="00965750"/>
    <w:rsid w:val="00966B82"/>
    <w:rsid w:val="00971395"/>
    <w:rsid w:val="009736E4"/>
    <w:rsid w:val="0097393D"/>
    <w:rsid w:val="00973D6F"/>
    <w:rsid w:val="00975D54"/>
    <w:rsid w:val="00980378"/>
    <w:rsid w:val="0098047C"/>
    <w:rsid w:val="00980B8C"/>
    <w:rsid w:val="00981503"/>
    <w:rsid w:val="00982EFE"/>
    <w:rsid w:val="009830F7"/>
    <w:rsid w:val="00983691"/>
    <w:rsid w:val="00984C8A"/>
    <w:rsid w:val="0098520D"/>
    <w:rsid w:val="00985BA7"/>
    <w:rsid w:val="00986FF2"/>
    <w:rsid w:val="00990CBC"/>
    <w:rsid w:val="00991211"/>
    <w:rsid w:val="00991B4E"/>
    <w:rsid w:val="00991D23"/>
    <w:rsid w:val="00991F6E"/>
    <w:rsid w:val="00992AEF"/>
    <w:rsid w:val="00992E96"/>
    <w:rsid w:val="00993B20"/>
    <w:rsid w:val="00993DA3"/>
    <w:rsid w:val="00994867"/>
    <w:rsid w:val="00994E15"/>
    <w:rsid w:val="00995AA3"/>
    <w:rsid w:val="009A364A"/>
    <w:rsid w:val="009A37CD"/>
    <w:rsid w:val="009A5F59"/>
    <w:rsid w:val="009A6B73"/>
    <w:rsid w:val="009A6F0D"/>
    <w:rsid w:val="009B05D6"/>
    <w:rsid w:val="009B0EE8"/>
    <w:rsid w:val="009B1BC8"/>
    <w:rsid w:val="009B1F5C"/>
    <w:rsid w:val="009B298E"/>
    <w:rsid w:val="009B2D1D"/>
    <w:rsid w:val="009B3B6B"/>
    <w:rsid w:val="009B538C"/>
    <w:rsid w:val="009B6185"/>
    <w:rsid w:val="009B61DC"/>
    <w:rsid w:val="009B7AAD"/>
    <w:rsid w:val="009C007E"/>
    <w:rsid w:val="009C0497"/>
    <w:rsid w:val="009C087E"/>
    <w:rsid w:val="009C109A"/>
    <w:rsid w:val="009C1CC3"/>
    <w:rsid w:val="009C1E35"/>
    <w:rsid w:val="009C3671"/>
    <w:rsid w:val="009C3985"/>
    <w:rsid w:val="009C4612"/>
    <w:rsid w:val="009C4844"/>
    <w:rsid w:val="009C48A0"/>
    <w:rsid w:val="009C4CE5"/>
    <w:rsid w:val="009C6598"/>
    <w:rsid w:val="009C6F5F"/>
    <w:rsid w:val="009D058A"/>
    <w:rsid w:val="009D29D5"/>
    <w:rsid w:val="009D35B0"/>
    <w:rsid w:val="009D39B6"/>
    <w:rsid w:val="009D3B86"/>
    <w:rsid w:val="009E07A8"/>
    <w:rsid w:val="009E15BF"/>
    <w:rsid w:val="009E1B65"/>
    <w:rsid w:val="009E3535"/>
    <w:rsid w:val="009E5063"/>
    <w:rsid w:val="009E5D90"/>
    <w:rsid w:val="009E695F"/>
    <w:rsid w:val="009E7467"/>
    <w:rsid w:val="009E76C2"/>
    <w:rsid w:val="009E7844"/>
    <w:rsid w:val="009E7D78"/>
    <w:rsid w:val="009F00D4"/>
    <w:rsid w:val="009F142B"/>
    <w:rsid w:val="009F2267"/>
    <w:rsid w:val="009F4315"/>
    <w:rsid w:val="009F5B86"/>
    <w:rsid w:val="009F6C39"/>
    <w:rsid w:val="00A00765"/>
    <w:rsid w:val="00A00C45"/>
    <w:rsid w:val="00A023AE"/>
    <w:rsid w:val="00A02D67"/>
    <w:rsid w:val="00A04BE4"/>
    <w:rsid w:val="00A0646F"/>
    <w:rsid w:val="00A06B17"/>
    <w:rsid w:val="00A06B32"/>
    <w:rsid w:val="00A06D65"/>
    <w:rsid w:val="00A07189"/>
    <w:rsid w:val="00A07E94"/>
    <w:rsid w:val="00A13543"/>
    <w:rsid w:val="00A1474D"/>
    <w:rsid w:val="00A15BFD"/>
    <w:rsid w:val="00A205D1"/>
    <w:rsid w:val="00A21C66"/>
    <w:rsid w:val="00A23664"/>
    <w:rsid w:val="00A241D2"/>
    <w:rsid w:val="00A25108"/>
    <w:rsid w:val="00A254AD"/>
    <w:rsid w:val="00A26DF5"/>
    <w:rsid w:val="00A27519"/>
    <w:rsid w:val="00A27952"/>
    <w:rsid w:val="00A312D6"/>
    <w:rsid w:val="00A323DB"/>
    <w:rsid w:val="00A33334"/>
    <w:rsid w:val="00A33895"/>
    <w:rsid w:val="00A34153"/>
    <w:rsid w:val="00A34590"/>
    <w:rsid w:val="00A346F0"/>
    <w:rsid w:val="00A34FF4"/>
    <w:rsid w:val="00A3623F"/>
    <w:rsid w:val="00A362E1"/>
    <w:rsid w:val="00A36494"/>
    <w:rsid w:val="00A37222"/>
    <w:rsid w:val="00A375C7"/>
    <w:rsid w:val="00A40C54"/>
    <w:rsid w:val="00A427BB"/>
    <w:rsid w:val="00A45179"/>
    <w:rsid w:val="00A50001"/>
    <w:rsid w:val="00A516C8"/>
    <w:rsid w:val="00A53AEC"/>
    <w:rsid w:val="00A53B13"/>
    <w:rsid w:val="00A558CA"/>
    <w:rsid w:val="00A55E13"/>
    <w:rsid w:val="00A57258"/>
    <w:rsid w:val="00A57D9D"/>
    <w:rsid w:val="00A60105"/>
    <w:rsid w:val="00A619AB"/>
    <w:rsid w:val="00A62133"/>
    <w:rsid w:val="00A62669"/>
    <w:rsid w:val="00A6307E"/>
    <w:rsid w:val="00A65EFE"/>
    <w:rsid w:val="00A667AD"/>
    <w:rsid w:val="00A66F20"/>
    <w:rsid w:val="00A70026"/>
    <w:rsid w:val="00A7027F"/>
    <w:rsid w:val="00A71F39"/>
    <w:rsid w:val="00A7286C"/>
    <w:rsid w:val="00A72EC9"/>
    <w:rsid w:val="00A73637"/>
    <w:rsid w:val="00A74624"/>
    <w:rsid w:val="00A74C1B"/>
    <w:rsid w:val="00A755F2"/>
    <w:rsid w:val="00A75B7E"/>
    <w:rsid w:val="00A807B4"/>
    <w:rsid w:val="00A809B0"/>
    <w:rsid w:val="00A84276"/>
    <w:rsid w:val="00A84371"/>
    <w:rsid w:val="00A94432"/>
    <w:rsid w:val="00A94775"/>
    <w:rsid w:val="00A9499F"/>
    <w:rsid w:val="00A94F1C"/>
    <w:rsid w:val="00A954E3"/>
    <w:rsid w:val="00A95B86"/>
    <w:rsid w:val="00A95C92"/>
    <w:rsid w:val="00A97BE4"/>
    <w:rsid w:val="00A97D5C"/>
    <w:rsid w:val="00AA19AF"/>
    <w:rsid w:val="00AA20FF"/>
    <w:rsid w:val="00AA2770"/>
    <w:rsid w:val="00AA2FB0"/>
    <w:rsid w:val="00AA2FC5"/>
    <w:rsid w:val="00AA33E0"/>
    <w:rsid w:val="00AA461B"/>
    <w:rsid w:val="00AA54B3"/>
    <w:rsid w:val="00AA58EB"/>
    <w:rsid w:val="00AA64CB"/>
    <w:rsid w:val="00AA6A11"/>
    <w:rsid w:val="00AB05C3"/>
    <w:rsid w:val="00AB1A11"/>
    <w:rsid w:val="00AB1D93"/>
    <w:rsid w:val="00AB2018"/>
    <w:rsid w:val="00AB21A5"/>
    <w:rsid w:val="00AB26F5"/>
    <w:rsid w:val="00AB29B5"/>
    <w:rsid w:val="00AB29E0"/>
    <w:rsid w:val="00AB33D0"/>
    <w:rsid w:val="00AB344D"/>
    <w:rsid w:val="00AB3DC1"/>
    <w:rsid w:val="00AB5310"/>
    <w:rsid w:val="00AB5C30"/>
    <w:rsid w:val="00AB70CB"/>
    <w:rsid w:val="00AB787C"/>
    <w:rsid w:val="00AB7C27"/>
    <w:rsid w:val="00AC0FAF"/>
    <w:rsid w:val="00AC275E"/>
    <w:rsid w:val="00AC3146"/>
    <w:rsid w:val="00AC433C"/>
    <w:rsid w:val="00AC4593"/>
    <w:rsid w:val="00AC4726"/>
    <w:rsid w:val="00AC52DE"/>
    <w:rsid w:val="00AC5BB6"/>
    <w:rsid w:val="00AC7100"/>
    <w:rsid w:val="00AD02B7"/>
    <w:rsid w:val="00AD0F62"/>
    <w:rsid w:val="00AD134E"/>
    <w:rsid w:val="00AD2141"/>
    <w:rsid w:val="00AD243D"/>
    <w:rsid w:val="00AD3016"/>
    <w:rsid w:val="00AD3461"/>
    <w:rsid w:val="00AD4422"/>
    <w:rsid w:val="00AD4FE0"/>
    <w:rsid w:val="00AD5ACE"/>
    <w:rsid w:val="00AD67FD"/>
    <w:rsid w:val="00AE0580"/>
    <w:rsid w:val="00AE3DBF"/>
    <w:rsid w:val="00AE3FE1"/>
    <w:rsid w:val="00AE41D1"/>
    <w:rsid w:val="00AE5B0E"/>
    <w:rsid w:val="00AE5D6A"/>
    <w:rsid w:val="00AE5FFF"/>
    <w:rsid w:val="00AF07C3"/>
    <w:rsid w:val="00AF0868"/>
    <w:rsid w:val="00AF1698"/>
    <w:rsid w:val="00AF1812"/>
    <w:rsid w:val="00AF275F"/>
    <w:rsid w:val="00AF5E51"/>
    <w:rsid w:val="00AF60D2"/>
    <w:rsid w:val="00AF6817"/>
    <w:rsid w:val="00AF7307"/>
    <w:rsid w:val="00AF73A7"/>
    <w:rsid w:val="00AF75E7"/>
    <w:rsid w:val="00B00587"/>
    <w:rsid w:val="00B00F9F"/>
    <w:rsid w:val="00B017B2"/>
    <w:rsid w:val="00B037C5"/>
    <w:rsid w:val="00B03939"/>
    <w:rsid w:val="00B0556F"/>
    <w:rsid w:val="00B05BCD"/>
    <w:rsid w:val="00B07B7C"/>
    <w:rsid w:val="00B109EB"/>
    <w:rsid w:val="00B10D49"/>
    <w:rsid w:val="00B12441"/>
    <w:rsid w:val="00B12771"/>
    <w:rsid w:val="00B12FDB"/>
    <w:rsid w:val="00B13678"/>
    <w:rsid w:val="00B1760D"/>
    <w:rsid w:val="00B178F6"/>
    <w:rsid w:val="00B20197"/>
    <w:rsid w:val="00B20395"/>
    <w:rsid w:val="00B20551"/>
    <w:rsid w:val="00B2083A"/>
    <w:rsid w:val="00B2122F"/>
    <w:rsid w:val="00B21B88"/>
    <w:rsid w:val="00B21BCA"/>
    <w:rsid w:val="00B24FB5"/>
    <w:rsid w:val="00B25D61"/>
    <w:rsid w:val="00B2711F"/>
    <w:rsid w:val="00B27C03"/>
    <w:rsid w:val="00B27FE2"/>
    <w:rsid w:val="00B3081B"/>
    <w:rsid w:val="00B336A7"/>
    <w:rsid w:val="00B36838"/>
    <w:rsid w:val="00B37396"/>
    <w:rsid w:val="00B41510"/>
    <w:rsid w:val="00B41813"/>
    <w:rsid w:val="00B446B9"/>
    <w:rsid w:val="00B44E78"/>
    <w:rsid w:val="00B4531B"/>
    <w:rsid w:val="00B453CE"/>
    <w:rsid w:val="00B45E5E"/>
    <w:rsid w:val="00B45F59"/>
    <w:rsid w:val="00B46EA7"/>
    <w:rsid w:val="00B5072C"/>
    <w:rsid w:val="00B5134F"/>
    <w:rsid w:val="00B51498"/>
    <w:rsid w:val="00B51E16"/>
    <w:rsid w:val="00B525B7"/>
    <w:rsid w:val="00B52A07"/>
    <w:rsid w:val="00B52D46"/>
    <w:rsid w:val="00B5353C"/>
    <w:rsid w:val="00B53D69"/>
    <w:rsid w:val="00B54639"/>
    <w:rsid w:val="00B56AA7"/>
    <w:rsid w:val="00B56D98"/>
    <w:rsid w:val="00B57269"/>
    <w:rsid w:val="00B57821"/>
    <w:rsid w:val="00B639D4"/>
    <w:rsid w:val="00B641B3"/>
    <w:rsid w:val="00B646B2"/>
    <w:rsid w:val="00B64E5D"/>
    <w:rsid w:val="00B6653E"/>
    <w:rsid w:val="00B66A10"/>
    <w:rsid w:val="00B66BA5"/>
    <w:rsid w:val="00B674E7"/>
    <w:rsid w:val="00B7084E"/>
    <w:rsid w:val="00B70BE6"/>
    <w:rsid w:val="00B739D1"/>
    <w:rsid w:val="00B7558F"/>
    <w:rsid w:val="00B805B8"/>
    <w:rsid w:val="00B8189E"/>
    <w:rsid w:val="00B83B58"/>
    <w:rsid w:val="00B83D50"/>
    <w:rsid w:val="00B84F54"/>
    <w:rsid w:val="00B85D5F"/>
    <w:rsid w:val="00B86101"/>
    <w:rsid w:val="00B90757"/>
    <w:rsid w:val="00B92C81"/>
    <w:rsid w:val="00B94EB1"/>
    <w:rsid w:val="00B955D3"/>
    <w:rsid w:val="00B95F05"/>
    <w:rsid w:val="00B96A80"/>
    <w:rsid w:val="00BA0248"/>
    <w:rsid w:val="00BA129A"/>
    <w:rsid w:val="00BA1D05"/>
    <w:rsid w:val="00BA24CD"/>
    <w:rsid w:val="00BA3AE5"/>
    <w:rsid w:val="00BA45D2"/>
    <w:rsid w:val="00BA45E7"/>
    <w:rsid w:val="00BA4A7A"/>
    <w:rsid w:val="00BA4E48"/>
    <w:rsid w:val="00BA50EF"/>
    <w:rsid w:val="00BA617D"/>
    <w:rsid w:val="00BA622A"/>
    <w:rsid w:val="00BA6F2F"/>
    <w:rsid w:val="00BA77B9"/>
    <w:rsid w:val="00BB0311"/>
    <w:rsid w:val="00BB0776"/>
    <w:rsid w:val="00BB0C39"/>
    <w:rsid w:val="00BB0E94"/>
    <w:rsid w:val="00BB109D"/>
    <w:rsid w:val="00BB3AAB"/>
    <w:rsid w:val="00BB4B07"/>
    <w:rsid w:val="00BB4C6F"/>
    <w:rsid w:val="00BB5CF2"/>
    <w:rsid w:val="00BB6D7E"/>
    <w:rsid w:val="00BB7462"/>
    <w:rsid w:val="00BB74D3"/>
    <w:rsid w:val="00BB7607"/>
    <w:rsid w:val="00BC011B"/>
    <w:rsid w:val="00BC2A95"/>
    <w:rsid w:val="00BC3CA9"/>
    <w:rsid w:val="00BC45F5"/>
    <w:rsid w:val="00BC480A"/>
    <w:rsid w:val="00BC49AB"/>
    <w:rsid w:val="00BC4D4B"/>
    <w:rsid w:val="00BC63A9"/>
    <w:rsid w:val="00BC6548"/>
    <w:rsid w:val="00BC79F2"/>
    <w:rsid w:val="00BD0D84"/>
    <w:rsid w:val="00BD338B"/>
    <w:rsid w:val="00BD37A9"/>
    <w:rsid w:val="00BD3E35"/>
    <w:rsid w:val="00BD4644"/>
    <w:rsid w:val="00BD4C5C"/>
    <w:rsid w:val="00BD5208"/>
    <w:rsid w:val="00BD5609"/>
    <w:rsid w:val="00BD7F80"/>
    <w:rsid w:val="00BE1320"/>
    <w:rsid w:val="00BE37DC"/>
    <w:rsid w:val="00BE3E03"/>
    <w:rsid w:val="00BE3FAB"/>
    <w:rsid w:val="00BE542F"/>
    <w:rsid w:val="00BE6C3D"/>
    <w:rsid w:val="00BE6D04"/>
    <w:rsid w:val="00BE7D84"/>
    <w:rsid w:val="00BF05B6"/>
    <w:rsid w:val="00BF0E34"/>
    <w:rsid w:val="00BF184C"/>
    <w:rsid w:val="00BF228E"/>
    <w:rsid w:val="00BF60F1"/>
    <w:rsid w:val="00C01BF2"/>
    <w:rsid w:val="00C01CD2"/>
    <w:rsid w:val="00C02522"/>
    <w:rsid w:val="00C02B0E"/>
    <w:rsid w:val="00C03C07"/>
    <w:rsid w:val="00C04E52"/>
    <w:rsid w:val="00C054AF"/>
    <w:rsid w:val="00C055DF"/>
    <w:rsid w:val="00C06F8F"/>
    <w:rsid w:val="00C0705A"/>
    <w:rsid w:val="00C0772C"/>
    <w:rsid w:val="00C112F9"/>
    <w:rsid w:val="00C11679"/>
    <w:rsid w:val="00C1194B"/>
    <w:rsid w:val="00C121CE"/>
    <w:rsid w:val="00C12FDF"/>
    <w:rsid w:val="00C14486"/>
    <w:rsid w:val="00C147C6"/>
    <w:rsid w:val="00C15495"/>
    <w:rsid w:val="00C17248"/>
    <w:rsid w:val="00C172FF"/>
    <w:rsid w:val="00C17DF3"/>
    <w:rsid w:val="00C21B8F"/>
    <w:rsid w:val="00C224DA"/>
    <w:rsid w:val="00C23EDE"/>
    <w:rsid w:val="00C2456A"/>
    <w:rsid w:val="00C2673F"/>
    <w:rsid w:val="00C278B1"/>
    <w:rsid w:val="00C30E7A"/>
    <w:rsid w:val="00C310D8"/>
    <w:rsid w:val="00C3268C"/>
    <w:rsid w:val="00C33A62"/>
    <w:rsid w:val="00C33EE3"/>
    <w:rsid w:val="00C349C5"/>
    <w:rsid w:val="00C351AC"/>
    <w:rsid w:val="00C35466"/>
    <w:rsid w:val="00C35E1F"/>
    <w:rsid w:val="00C3719A"/>
    <w:rsid w:val="00C40ED9"/>
    <w:rsid w:val="00C420AE"/>
    <w:rsid w:val="00C42DF5"/>
    <w:rsid w:val="00C44C37"/>
    <w:rsid w:val="00C455C2"/>
    <w:rsid w:val="00C4571D"/>
    <w:rsid w:val="00C46958"/>
    <w:rsid w:val="00C46D96"/>
    <w:rsid w:val="00C50342"/>
    <w:rsid w:val="00C51D2B"/>
    <w:rsid w:val="00C525C1"/>
    <w:rsid w:val="00C541F3"/>
    <w:rsid w:val="00C549D8"/>
    <w:rsid w:val="00C55910"/>
    <w:rsid w:val="00C566C3"/>
    <w:rsid w:val="00C574AF"/>
    <w:rsid w:val="00C57596"/>
    <w:rsid w:val="00C57D18"/>
    <w:rsid w:val="00C609F9"/>
    <w:rsid w:val="00C60EA2"/>
    <w:rsid w:val="00C60FF6"/>
    <w:rsid w:val="00C61DC3"/>
    <w:rsid w:val="00C629F3"/>
    <w:rsid w:val="00C62A4E"/>
    <w:rsid w:val="00C62FD0"/>
    <w:rsid w:val="00C636D3"/>
    <w:rsid w:val="00C63859"/>
    <w:rsid w:val="00C64F2C"/>
    <w:rsid w:val="00C655BC"/>
    <w:rsid w:val="00C6590F"/>
    <w:rsid w:val="00C660ED"/>
    <w:rsid w:val="00C67F1C"/>
    <w:rsid w:val="00C71D5C"/>
    <w:rsid w:val="00C726B5"/>
    <w:rsid w:val="00C72E8A"/>
    <w:rsid w:val="00C7347A"/>
    <w:rsid w:val="00C73ACF"/>
    <w:rsid w:val="00C748C7"/>
    <w:rsid w:val="00C75083"/>
    <w:rsid w:val="00C75E45"/>
    <w:rsid w:val="00C76CF5"/>
    <w:rsid w:val="00C77D44"/>
    <w:rsid w:val="00C810C4"/>
    <w:rsid w:val="00C8126D"/>
    <w:rsid w:val="00C83EAF"/>
    <w:rsid w:val="00C83FF6"/>
    <w:rsid w:val="00C84519"/>
    <w:rsid w:val="00C84A2B"/>
    <w:rsid w:val="00C8574B"/>
    <w:rsid w:val="00C85880"/>
    <w:rsid w:val="00C86A41"/>
    <w:rsid w:val="00C87F66"/>
    <w:rsid w:val="00C9085D"/>
    <w:rsid w:val="00C91741"/>
    <w:rsid w:val="00C92D48"/>
    <w:rsid w:val="00C93379"/>
    <w:rsid w:val="00C93637"/>
    <w:rsid w:val="00C93F03"/>
    <w:rsid w:val="00C941F5"/>
    <w:rsid w:val="00C95001"/>
    <w:rsid w:val="00C9556B"/>
    <w:rsid w:val="00C97079"/>
    <w:rsid w:val="00C9711D"/>
    <w:rsid w:val="00C97DA8"/>
    <w:rsid w:val="00CA0F58"/>
    <w:rsid w:val="00CA12D9"/>
    <w:rsid w:val="00CA1372"/>
    <w:rsid w:val="00CA1EF2"/>
    <w:rsid w:val="00CA23B5"/>
    <w:rsid w:val="00CA25D7"/>
    <w:rsid w:val="00CA284A"/>
    <w:rsid w:val="00CA2F50"/>
    <w:rsid w:val="00CA33F8"/>
    <w:rsid w:val="00CA3970"/>
    <w:rsid w:val="00CA3AA6"/>
    <w:rsid w:val="00CA5788"/>
    <w:rsid w:val="00CA59FD"/>
    <w:rsid w:val="00CA6905"/>
    <w:rsid w:val="00CA7B20"/>
    <w:rsid w:val="00CB04A0"/>
    <w:rsid w:val="00CB06F2"/>
    <w:rsid w:val="00CB3E8E"/>
    <w:rsid w:val="00CB498E"/>
    <w:rsid w:val="00CB516E"/>
    <w:rsid w:val="00CB51C8"/>
    <w:rsid w:val="00CB59CF"/>
    <w:rsid w:val="00CB5AF5"/>
    <w:rsid w:val="00CB6895"/>
    <w:rsid w:val="00CC0896"/>
    <w:rsid w:val="00CC33CC"/>
    <w:rsid w:val="00CC3F75"/>
    <w:rsid w:val="00CC4263"/>
    <w:rsid w:val="00CC5031"/>
    <w:rsid w:val="00CC50BA"/>
    <w:rsid w:val="00CC5722"/>
    <w:rsid w:val="00CC64EE"/>
    <w:rsid w:val="00CD0B80"/>
    <w:rsid w:val="00CD0CCA"/>
    <w:rsid w:val="00CD1039"/>
    <w:rsid w:val="00CD1940"/>
    <w:rsid w:val="00CD1B34"/>
    <w:rsid w:val="00CD202B"/>
    <w:rsid w:val="00CD491B"/>
    <w:rsid w:val="00CD705E"/>
    <w:rsid w:val="00CE00C6"/>
    <w:rsid w:val="00CE03B4"/>
    <w:rsid w:val="00CE10F4"/>
    <w:rsid w:val="00CE24A2"/>
    <w:rsid w:val="00CE2CCE"/>
    <w:rsid w:val="00CE3B7F"/>
    <w:rsid w:val="00CE6A7F"/>
    <w:rsid w:val="00CE6AC8"/>
    <w:rsid w:val="00CE6F8D"/>
    <w:rsid w:val="00CF1A78"/>
    <w:rsid w:val="00CF291F"/>
    <w:rsid w:val="00CF2DF3"/>
    <w:rsid w:val="00CF31C3"/>
    <w:rsid w:val="00CF43EC"/>
    <w:rsid w:val="00CF7787"/>
    <w:rsid w:val="00D02438"/>
    <w:rsid w:val="00D03DB4"/>
    <w:rsid w:val="00D04C4D"/>
    <w:rsid w:val="00D068FC"/>
    <w:rsid w:val="00D06997"/>
    <w:rsid w:val="00D110A2"/>
    <w:rsid w:val="00D1354D"/>
    <w:rsid w:val="00D13F0B"/>
    <w:rsid w:val="00D146EF"/>
    <w:rsid w:val="00D16A95"/>
    <w:rsid w:val="00D20985"/>
    <w:rsid w:val="00D24986"/>
    <w:rsid w:val="00D25139"/>
    <w:rsid w:val="00D25834"/>
    <w:rsid w:val="00D25E86"/>
    <w:rsid w:val="00D26347"/>
    <w:rsid w:val="00D271E7"/>
    <w:rsid w:val="00D279DB"/>
    <w:rsid w:val="00D279FA"/>
    <w:rsid w:val="00D3073A"/>
    <w:rsid w:val="00D320E2"/>
    <w:rsid w:val="00D3319B"/>
    <w:rsid w:val="00D3374F"/>
    <w:rsid w:val="00D340BE"/>
    <w:rsid w:val="00D34D88"/>
    <w:rsid w:val="00D34DF2"/>
    <w:rsid w:val="00D3585B"/>
    <w:rsid w:val="00D35B4A"/>
    <w:rsid w:val="00D372CC"/>
    <w:rsid w:val="00D37D83"/>
    <w:rsid w:val="00D4239C"/>
    <w:rsid w:val="00D43CD9"/>
    <w:rsid w:val="00D43F14"/>
    <w:rsid w:val="00D43FB8"/>
    <w:rsid w:val="00D46162"/>
    <w:rsid w:val="00D465FA"/>
    <w:rsid w:val="00D50CC1"/>
    <w:rsid w:val="00D5489D"/>
    <w:rsid w:val="00D54B31"/>
    <w:rsid w:val="00D55509"/>
    <w:rsid w:val="00D56615"/>
    <w:rsid w:val="00D568BE"/>
    <w:rsid w:val="00D57160"/>
    <w:rsid w:val="00D57488"/>
    <w:rsid w:val="00D636A3"/>
    <w:rsid w:val="00D64807"/>
    <w:rsid w:val="00D64DF7"/>
    <w:rsid w:val="00D66497"/>
    <w:rsid w:val="00D665A9"/>
    <w:rsid w:val="00D668A8"/>
    <w:rsid w:val="00D6751A"/>
    <w:rsid w:val="00D71A6D"/>
    <w:rsid w:val="00D71EFD"/>
    <w:rsid w:val="00D734A1"/>
    <w:rsid w:val="00D73522"/>
    <w:rsid w:val="00D740BC"/>
    <w:rsid w:val="00D751E7"/>
    <w:rsid w:val="00D75A02"/>
    <w:rsid w:val="00D75B2F"/>
    <w:rsid w:val="00D768AA"/>
    <w:rsid w:val="00D80190"/>
    <w:rsid w:val="00D82324"/>
    <w:rsid w:val="00D834BA"/>
    <w:rsid w:val="00D84451"/>
    <w:rsid w:val="00D84F29"/>
    <w:rsid w:val="00D87B51"/>
    <w:rsid w:val="00D915A3"/>
    <w:rsid w:val="00D91BE0"/>
    <w:rsid w:val="00D9252F"/>
    <w:rsid w:val="00D92941"/>
    <w:rsid w:val="00D93AA3"/>
    <w:rsid w:val="00D948B7"/>
    <w:rsid w:val="00D94CFC"/>
    <w:rsid w:val="00D9517B"/>
    <w:rsid w:val="00D96436"/>
    <w:rsid w:val="00DA0071"/>
    <w:rsid w:val="00DA027E"/>
    <w:rsid w:val="00DA04BF"/>
    <w:rsid w:val="00DA1969"/>
    <w:rsid w:val="00DA2A46"/>
    <w:rsid w:val="00DA3CA5"/>
    <w:rsid w:val="00DA417F"/>
    <w:rsid w:val="00DB10FA"/>
    <w:rsid w:val="00DB148B"/>
    <w:rsid w:val="00DB18DE"/>
    <w:rsid w:val="00DB2125"/>
    <w:rsid w:val="00DB2C79"/>
    <w:rsid w:val="00DB3009"/>
    <w:rsid w:val="00DB4011"/>
    <w:rsid w:val="00DB40AD"/>
    <w:rsid w:val="00DB48FB"/>
    <w:rsid w:val="00DB6070"/>
    <w:rsid w:val="00DB68D0"/>
    <w:rsid w:val="00DC036E"/>
    <w:rsid w:val="00DC06E9"/>
    <w:rsid w:val="00DC08B0"/>
    <w:rsid w:val="00DC1565"/>
    <w:rsid w:val="00DC1B4E"/>
    <w:rsid w:val="00DC27C1"/>
    <w:rsid w:val="00DC2DF6"/>
    <w:rsid w:val="00DC3756"/>
    <w:rsid w:val="00DC4796"/>
    <w:rsid w:val="00DC51CB"/>
    <w:rsid w:val="00DC58BE"/>
    <w:rsid w:val="00DC62C2"/>
    <w:rsid w:val="00DD0A63"/>
    <w:rsid w:val="00DD18AB"/>
    <w:rsid w:val="00DD1F3E"/>
    <w:rsid w:val="00DD2C93"/>
    <w:rsid w:val="00DD2CD9"/>
    <w:rsid w:val="00DD2CEE"/>
    <w:rsid w:val="00DD2EDA"/>
    <w:rsid w:val="00DD30F4"/>
    <w:rsid w:val="00DD31A7"/>
    <w:rsid w:val="00DD53D0"/>
    <w:rsid w:val="00DD7A22"/>
    <w:rsid w:val="00DD7E22"/>
    <w:rsid w:val="00DE0FB9"/>
    <w:rsid w:val="00DE22BE"/>
    <w:rsid w:val="00DE3ADC"/>
    <w:rsid w:val="00DE43C6"/>
    <w:rsid w:val="00DE4DF0"/>
    <w:rsid w:val="00DE4E70"/>
    <w:rsid w:val="00DE5744"/>
    <w:rsid w:val="00DE5959"/>
    <w:rsid w:val="00DE72BA"/>
    <w:rsid w:val="00DE760F"/>
    <w:rsid w:val="00DF00B5"/>
    <w:rsid w:val="00DF0278"/>
    <w:rsid w:val="00DF345F"/>
    <w:rsid w:val="00DF39C4"/>
    <w:rsid w:val="00DF3E32"/>
    <w:rsid w:val="00DF4B6A"/>
    <w:rsid w:val="00DF4B7B"/>
    <w:rsid w:val="00DF6C4C"/>
    <w:rsid w:val="00E012E8"/>
    <w:rsid w:val="00E0144B"/>
    <w:rsid w:val="00E02490"/>
    <w:rsid w:val="00E03B78"/>
    <w:rsid w:val="00E03FFA"/>
    <w:rsid w:val="00E05F9A"/>
    <w:rsid w:val="00E073A8"/>
    <w:rsid w:val="00E104C5"/>
    <w:rsid w:val="00E116E2"/>
    <w:rsid w:val="00E12ADE"/>
    <w:rsid w:val="00E13990"/>
    <w:rsid w:val="00E145E7"/>
    <w:rsid w:val="00E15E63"/>
    <w:rsid w:val="00E161EA"/>
    <w:rsid w:val="00E164C7"/>
    <w:rsid w:val="00E178A2"/>
    <w:rsid w:val="00E212F5"/>
    <w:rsid w:val="00E2526D"/>
    <w:rsid w:val="00E27A68"/>
    <w:rsid w:val="00E3073F"/>
    <w:rsid w:val="00E3097D"/>
    <w:rsid w:val="00E30E9E"/>
    <w:rsid w:val="00E3521A"/>
    <w:rsid w:val="00E3581B"/>
    <w:rsid w:val="00E35889"/>
    <w:rsid w:val="00E36A15"/>
    <w:rsid w:val="00E36A8C"/>
    <w:rsid w:val="00E37772"/>
    <w:rsid w:val="00E37E47"/>
    <w:rsid w:val="00E37FAF"/>
    <w:rsid w:val="00E41B7A"/>
    <w:rsid w:val="00E433A1"/>
    <w:rsid w:val="00E447C9"/>
    <w:rsid w:val="00E448BD"/>
    <w:rsid w:val="00E450A7"/>
    <w:rsid w:val="00E460A1"/>
    <w:rsid w:val="00E4687B"/>
    <w:rsid w:val="00E46B5D"/>
    <w:rsid w:val="00E47741"/>
    <w:rsid w:val="00E5072C"/>
    <w:rsid w:val="00E50D25"/>
    <w:rsid w:val="00E517C7"/>
    <w:rsid w:val="00E51D27"/>
    <w:rsid w:val="00E52F81"/>
    <w:rsid w:val="00E5366A"/>
    <w:rsid w:val="00E53CFB"/>
    <w:rsid w:val="00E53E0E"/>
    <w:rsid w:val="00E54C1E"/>
    <w:rsid w:val="00E5509D"/>
    <w:rsid w:val="00E5560B"/>
    <w:rsid w:val="00E55869"/>
    <w:rsid w:val="00E55A39"/>
    <w:rsid w:val="00E55EC6"/>
    <w:rsid w:val="00E57C33"/>
    <w:rsid w:val="00E57D78"/>
    <w:rsid w:val="00E57EFA"/>
    <w:rsid w:val="00E601C4"/>
    <w:rsid w:val="00E60336"/>
    <w:rsid w:val="00E604B5"/>
    <w:rsid w:val="00E60AA3"/>
    <w:rsid w:val="00E612F5"/>
    <w:rsid w:val="00E63096"/>
    <w:rsid w:val="00E631A6"/>
    <w:rsid w:val="00E63CC2"/>
    <w:rsid w:val="00E70986"/>
    <w:rsid w:val="00E70BCA"/>
    <w:rsid w:val="00E74BE7"/>
    <w:rsid w:val="00E750D5"/>
    <w:rsid w:val="00E751F4"/>
    <w:rsid w:val="00E7646D"/>
    <w:rsid w:val="00E768DC"/>
    <w:rsid w:val="00E81B96"/>
    <w:rsid w:val="00E821D9"/>
    <w:rsid w:val="00E82840"/>
    <w:rsid w:val="00E8312C"/>
    <w:rsid w:val="00E832E5"/>
    <w:rsid w:val="00E83B56"/>
    <w:rsid w:val="00E85F0D"/>
    <w:rsid w:val="00E85F35"/>
    <w:rsid w:val="00E864F4"/>
    <w:rsid w:val="00E86627"/>
    <w:rsid w:val="00E86BE5"/>
    <w:rsid w:val="00E90809"/>
    <w:rsid w:val="00E916F9"/>
    <w:rsid w:val="00E921DA"/>
    <w:rsid w:val="00E93E07"/>
    <w:rsid w:val="00E94A23"/>
    <w:rsid w:val="00E953E7"/>
    <w:rsid w:val="00E956AE"/>
    <w:rsid w:val="00E95781"/>
    <w:rsid w:val="00E95827"/>
    <w:rsid w:val="00EA1A30"/>
    <w:rsid w:val="00EA215D"/>
    <w:rsid w:val="00EA2FAE"/>
    <w:rsid w:val="00EA3D84"/>
    <w:rsid w:val="00EA4220"/>
    <w:rsid w:val="00EA4497"/>
    <w:rsid w:val="00EA55C0"/>
    <w:rsid w:val="00EA5DD9"/>
    <w:rsid w:val="00EA6A75"/>
    <w:rsid w:val="00EA742A"/>
    <w:rsid w:val="00EA7DC7"/>
    <w:rsid w:val="00EB0534"/>
    <w:rsid w:val="00EB292B"/>
    <w:rsid w:val="00EB2B94"/>
    <w:rsid w:val="00EB4C0E"/>
    <w:rsid w:val="00EB585C"/>
    <w:rsid w:val="00EB5CFC"/>
    <w:rsid w:val="00EB5D9E"/>
    <w:rsid w:val="00EB5F01"/>
    <w:rsid w:val="00EB64C7"/>
    <w:rsid w:val="00EB6E17"/>
    <w:rsid w:val="00EB7337"/>
    <w:rsid w:val="00EB7909"/>
    <w:rsid w:val="00EC0688"/>
    <w:rsid w:val="00EC0A11"/>
    <w:rsid w:val="00EC1F64"/>
    <w:rsid w:val="00EC2731"/>
    <w:rsid w:val="00EC2F31"/>
    <w:rsid w:val="00EC3524"/>
    <w:rsid w:val="00EC4647"/>
    <w:rsid w:val="00EC4CDF"/>
    <w:rsid w:val="00EC5DF2"/>
    <w:rsid w:val="00EC659C"/>
    <w:rsid w:val="00EC6A40"/>
    <w:rsid w:val="00ED0725"/>
    <w:rsid w:val="00ED0D7D"/>
    <w:rsid w:val="00ED0E9B"/>
    <w:rsid w:val="00ED32D0"/>
    <w:rsid w:val="00ED3C9B"/>
    <w:rsid w:val="00ED46A9"/>
    <w:rsid w:val="00ED4FD9"/>
    <w:rsid w:val="00ED5243"/>
    <w:rsid w:val="00EE0C35"/>
    <w:rsid w:val="00EE135D"/>
    <w:rsid w:val="00EE29EE"/>
    <w:rsid w:val="00EE2C98"/>
    <w:rsid w:val="00EE3A27"/>
    <w:rsid w:val="00EE4289"/>
    <w:rsid w:val="00EE431B"/>
    <w:rsid w:val="00EE44BA"/>
    <w:rsid w:val="00EE45BF"/>
    <w:rsid w:val="00EE4CE6"/>
    <w:rsid w:val="00EE5816"/>
    <w:rsid w:val="00EE71F5"/>
    <w:rsid w:val="00EE7DC8"/>
    <w:rsid w:val="00EF1149"/>
    <w:rsid w:val="00EF1F24"/>
    <w:rsid w:val="00EF2069"/>
    <w:rsid w:val="00EF39B6"/>
    <w:rsid w:val="00EF6D85"/>
    <w:rsid w:val="00EF701F"/>
    <w:rsid w:val="00F0026E"/>
    <w:rsid w:val="00F00320"/>
    <w:rsid w:val="00F0060F"/>
    <w:rsid w:val="00F007DE"/>
    <w:rsid w:val="00F0141A"/>
    <w:rsid w:val="00F01CDE"/>
    <w:rsid w:val="00F032C5"/>
    <w:rsid w:val="00F069A3"/>
    <w:rsid w:val="00F06DB3"/>
    <w:rsid w:val="00F06F54"/>
    <w:rsid w:val="00F075CB"/>
    <w:rsid w:val="00F0767E"/>
    <w:rsid w:val="00F10882"/>
    <w:rsid w:val="00F10E34"/>
    <w:rsid w:val="00F12838"/>
    <w:rsid w:val="00F12EAC"/>
    <w:rsid w:val="00F133C4"/>
    <w:rsid w:val="00F14907"/>
    <w:rsid w:val="00F152EB"/>
    <w:rsid w:val="00F15ADE"/>
    <w:rsid w:val="00F17BF0"/>
    <w:rsid w:val="00F23A21"/>
    <w:rsid w:val="00F25662"/>
    <w:rsid w:val="00F257F4"/>
    <w:rsid w:val="00F2671E"/>
    <w:rsid w:val="00F2701F"/>
    <w:rsid w:val="00F2706D"/>
    <w:rsid w:val="00F27173"/>
    <w:rsid w:val="00F27403"/>
    <w:rsid w:val="00F30B4D"/>
    <w:rsid w:val="00F30D51"/>
    <w:rsid w:val="00F3222E"/>
    <w:rsid w:val="00F349AC"/>
    <w:rsid w:val="00F35191"/>
    <w:rsid w:val="00F360BD"/>
    <w:rsid w:val="00F40358"/>
    <w:rsid w:val="00F42D25"/>
    <w:rsid w:val="00F434C4"/>
    <w:rsid w:val="00F44B50"/>
    <w:rsid w:val="00F44F91"/>
    <w:rsid w:val="00F4575B"/>
    <w:rsid w:val="00F458DB"/>
    <w:rsid w:val="00F47421"/>
    <w:rsid w:val="00F47B81"/>
    <w:rsid w:val="00F510CB"/>
    <w:rsid w:val="00F518DA"/>
    <w:rsid w:val="00F523BF"/>
    <w:rsid w:val="00F53DC9"/>
    <w:rsid w:val="00F54D29"/>
    <w:rsid w:val="00F54D71"/>
    <w:rsid w:val="00F55428"/>
    <w:rsid w:val="00F55A70"/>
    <w:rsid w:val="00F56B19"/>
    <w:rsid w:val="00F56F90"/>
    <w:rsid w:val="00F575DB"/>
    <w:rsid w:val="00F601B1"/>
    <w:rsid w:val="00F612AD"/>
    <w:rsid w:val="00F61F38"/>
    <w:rsid w:val="00F6471A"/>
    <w:rsid w:val="00F66450"/>
    <w:rsid w:val="00F66753"/>
    <w:rsid w:val="00F66F1B"/>
    <w:rsid w:val="00F66FC4"/>
    <w:rsid w:val="00F671CD"/>
    <w:rsid w:val="00F67BBE"/>
    <w:rsid w:val="00F70D15"/>
    <w:rsid w:val="00F73AE4"/>
    <w:rsid w:val="00F743CE"/>
    <w:rsid w:val="00F751AE"/>
    <w:rsid w:val="00F75EDE"/>
    <w:rsid w:val="00F769AF"/>
    <w:rsid w:val="00F770A4"/>
    <w:rsid w:val="00F805AF"/>
    <w:rsid w:val="00F8271B"/>
    <w:rsid w:val="00F83467"/>
    <w:rsid w:val="00F8642B"/>
    <w:rsid w:val="00F86ACB"/>
    <w:rsid w:val="00F86E62"/>
    <w:rsid w:val="00F86F0F"/>
    <w:rsid w:val="00F8771D"/>
    <w:rsid w:val="00F91489"/>
    <w:rsid w:val="00F92A4E"/>
    <w:rsid w:val="00F92EF7"/>
    <w:rsid w:val="00F931CC"/>
    <w:rsid w:val="00F938E6"/>
    <w:rsid w:val="00F94CE8"/>
    <w:rsid w:val="00F95C34"/>
    <w:rsid w:val="00F9719C"/>
    <w:rsid w:val="00FA065F"/>
    <w:rsid w:val="00FA2C57"/>
    <w:rsid w:val="00FA394C"/>
    <w:rsid w:val="00FA43A1"/>
    <w:rsid w:val="00FA4B0A"/>
    <w:rsid w:val="00FA502F"/>
    <w:rsid w:val="00FA579C"/>
    <w:rsid w:val="00FA7B32"/>
    <w:rsid w:val="00FB0597"/>
    <w:rsid w:val="00FB05C5"/>
    <w:rsid w:val="00FB088F"/>
    <w:rsid w:val="00FB1DDD"/>
    <w:rsid w:val="00FB2539"/>
    <w:rsid w:val="00FB2A4D"/>
    <w:rsid w:val="00FB2BB6"/>
    <w:rsid w:val="00FB2F30"/>
    <w:rsid w:val="00FB33A5"/>
    <w:rsid w:val="00FB557B"/>
    <w:rsid w:val="00FB690E"/>
    <w:rsid w:val="00FB7621"/>
    <w:rsid w:val="00FB7B6F"/>
    <w:rsid w:val="00FC00B1"/>
    <w:rsid w:val="00FC5A92"/>
    <w:rsid w:val="00FC670E"/>
    <w:rsid w:val="00FC6E17"/>
    <w:rsid w:val="00FC7701"/>
    <w:rsid w:val="00FD0847"/>
    <w:rsid w:val="00FD0AEA"/>
    <w:rsid w:val="00FD0E91"/>
    <w:rsid w:val="00FD29BF"/>
    <w:rsid w:val="00FD3DED"/>
    <w:rsid w:val="00FD4952"/>
    <w:rsid w:val="00FD5150"/>
    <w:rsid w:val="00FD5DAF"/>
    <w:rsid w:val="00FD7BC3"/>
    <w:rsid w:val="00FE1F47"/>
    <w:rsid w:val="00FE290D"/>
    <w:rsid w:val="00FE476B"/>
    <w:rsid w:val="00FE4AAA"/>
    <w:rsid w:val="00FE7040"/>
    <w:rsid w:val="00FE70CD"/>
    <w:rsid w:val="00FE718D"/>
    <w:rsid w:val="00FE7FAA"/>
    <w:rsid w:val="00FF08B6"/>
    <w:rsid w:val="00FF08DA"/>
    <w:rsid w:val="00FF0958"/>
    <w:rsid w:val="00FF19FA"/>
    <w:rsid w:val="00FF1B2C"/>
    <w:rsid w:val="00FF2888"/>
    <w:rsid w:val="00FF3253"/>
    <w:rsid w:val="00FF4145"/>
    <w:rsid w:val="00FF4668"/>
    <w:rsid w:val="00FF5AFF"/>
    <w:rsid w:val="00FF62F6"/>
    <w:rsid w:val="00FF72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0B17DD5D-E2A2-4C42-97AB-1C257D12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5B79"/>
    <w:rPr>
      <w:sz w:val="24"/>
      <w:szCs w:val="24"/>
    </w:rPr>
  </w:style>
  <w:style w:type="paragraph" w:styleId="Nadpis1">
    <w:name w:val="heading 1"/>
    <w:basedOn w:val="Normlny"/>
    <w:next w:val="Normlny"/>
    <w:link w:val="Nadpis1Char"/>
    <w:uiPriority w:val="99"/>
    <w:qFormat/>
    <w:rsid w:val="00696212"/>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696212"/>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9"/>
    <w:qFormat/>
    <w:rsid w:val="00696212"/>
    <w:pPr>
      <w:keepNext/>
      <w:spacing w:before="240" w:after="60"/>
      <w:outlineLvl w:val="2"/>
    </w:pPr>
    <w:rPr>
      <w:rFonts w:ascii="Arial" w:hAnsi="Arial" w:cs="Arial"/>
      <w:b/>
      <w:bCs/>
      <w:sz w:val="26"/>
      <w:szCs w:val="26"/>
    </w:rPr>
  </w:style>
  <w:style w:type="paragraph" w:styleId="Nadpis4">
    <w:name w:val="heading 4"/>
    <w:basedOn w:val="Normlny"/>
    <w:next w:val="Normlny"/>
    <w:link w:val="Nadpis4Char"/>
    <w:uiPriority w:val="99"/>
    <w:qFormat/>
    <w:rsid w:val="00FD3DED"/>
    <w:pPr>
      <w:keepNext/>
      <w:spacing w:before="240" w:after="60"/>
      <w:outlineLvl w:val="3"/>
    </w:pPr>
    <w:rPr>
      <w:b/>
      <w:bCs/>
      <w:sz w:val="28"/>
      <w:szCs w:val="28"/>
    </w:rPr>
  </w:style>
  <w:style w:type="paragraph" w:styleId="Nadpis5">
    <w:name w:val="heading 5"/>
    <w:basedOn w:val="Normlny"/>
    <w:next w:val="Normlny"/>
    <w:link w:val="Nadpis5Char"/>
    <w:uiPriority w:val="99"/>
    <w:qFormat/>
    <w:rsid w:val="00FD3DED"/>
    <w:pPr>
      <w:spacing w:before="240" w:after="60"/>
      <w:outlineLvl w:val="4"/>
    </w:pPr>
    <w:rPr>
      <w:b/>
      <w:bCs/>
      <w:i/>
      <w:iCs/>
      <w:sz w:val="26"/>
      <w:szCs w:val="26"/>
    </w:rPr>
  </w:style>
  <w:style w:type="paragraph" w:styleId="Nadpis6">
    <w:name w:val="heading 6"/>
    <w:basedOn w:val="Normlny"/>
    <w:next w:val="Normlny"/>
    <w:link w:val="Nadpis6Char"/>
    <w:uiPriority w:val="99"/>
    <w:qFormat/>
    <w:rsid w:val="00FD3DED"/>
    <w:pPr>
      <w:spacing w:before="240" w:after="60"/>
      <w:outlineLvl w:val="5"/>
    </w:pPr>
    <w:rPr>
      <w:b/>
      <w:bCs/>
      <w:sz w:val="22"/>
      <w:szCs w:val="22"/>
    </w:rPr>
  </w:style>
  <w:style w:type="paragraph" w:styleId="Nadpis7">
    <w:name w:val="heading 7"/>
    <w:basedOn w:val="Normlny"/>
    <w:next w:val="Normlny"/>
    <w:link w:val="Nadpis7Char"/>
    <w:uiPriority w:val="99"/>
    <w:qFormat/>
    <w:rsid w:val="00696212"/>
    <w:pPr>
      <w:keepNext/>
      <w:jc w:val="center"/>
      <w:outlineLvl w:val="6"/>
    </w:pPr>
    <w:rPr>
      <w:b/>
      <w:szCs w:val="20"/>
      <w:lang w:eastAsia="cs-CZ"/>
    </w:rPr>
  </w:style>
  <w:style w:type="paragraph" w:styleId="Nadpis8">
    <w:name w:val="heading 8"/>
    <w:basedOn w:val="Normlny"/>
    <w:next w:val="Normlny"/>
    <w:link w:val="Nadpis8Char"/>
    <w:uiPriority w:val="99"/>
    <w:qFormat/>
    <w:rsid w:val="00FD3DED"/>
    <w:pPr>
      <w:spacing w:before="240" w:after="60"/>
      <w:outlineLvl w:val="7"/>
    </w:pPr>
    <w:rPr>
      <w:i/>
      <w:iCs/>
    </w:rPr>
  </w:style>
  <w:style w:type="paragraph" w:styleId="Nadpis9">
    <w:name w:val="heading 9"/>
    <w:basedOn w:val="Normlny"/>
    <w:next w:val="Normlny"/>
    <w:link w:val="Nadpis9Char"/>
    <w:uiPriority w:val="99"/>
    <w:qFormat/>
    <w:rsid w:val="00696212"/>
    <w:pPr>
      <w:spacing w:before="240" w:after="60"/>
      <w:outlineLvl w:val="8"/>
    </w:pPr>
    <w:rPr>
      <w:rFonts w:ascii="Arial" w:hAnsi="Arial" w:cs="Arial"/>
      <w:sz w:val="22"/>
      <w:szCs w:val="2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Pr>
      <w:rFonts w:ascii="Cambria" w:hAnsi="Cambria"/>
      <w:b/>
      <w:kern w:val="32"/>
      <w:sz w:val="32"/>
    </w:rPr>
  </w:style>
  <w:style w:type="character" w:customStyle="1" w:styleId="Nadpis2Char">
    <w:name w:val="Nadpis 2 Char"/>
    <w:link w:val="Nadpis2"/>
    <w:uiPriority w:val="99"/>
    <w:semiHidden/>
    <w:locked/>
    <w:rPr>
      <w:rFonts w:ascii="Cambria" w:hAnsi="Cambria"/>
      <w:b/>
      <w:i/>
      <w:sz w:val="28"/>
    </w:rPr>
  </w:style>
  <w:style w:type="character" w:customStyle="1" w:styleId="Nadpis3Char">
    <w:name w:val="Nadpis 3 Char"/>
    <w:link w:val="Nadpis3"/>
    <w:uiPriority w:val="99"/>
    <w:semiHidden/>
    <w:locked/>
    <w:rPr>
      <w:rFonts w:ascii="Cambria" w:hAnsi="Cambria"/>
      <w:b/>
      <w:sz w:val="26"/>
    </w:rPr>
  </w:style>
  <w:style w:type="character" w:customStyle="1" w:styleId="Nadpis4Char">
    <w:name w:val="Nadpis 4 Char"/>
    <w:link w:val="Nadpis4"/>
    <w:uiPriority w:val="99"/>
    <w:semiHidden/>
    <w:locked/>
    <w:rPr>
      <w:rFonts w:ascii="Calibri" w:hAnsi="Calibri"/>
      <w:b/>
      <w:sz w:val="28"/>
    </w:rPr>
  </w:style>
  <w:style w:type="character" w:customStyle="1" w:styleId="Nadpis5Char">
    <w:name w:val="Nadpis 5 Char"/>
    <w:link w:val="Nadpis5"/>
    <w:uiPriority w:val="99"/>
    <w:semiHidden/>
    <w:locked/>
    <w:rPr>
      <w:rFonts w:ascii="Calibri" w:hAnsi="Calibri"/>
      <w:b/>
      <w:i/>
      <w:sz w:val="26"/>
    </w:rPr>
  </w:style>
  <w:style w:type="character" w:customStyle="1" w:styleId="Nadpis6Char">
    <w:name w:val="Nadpis 6 Char"/>
    <w:link w:val="Nadpis6"/>
    <w:uiPriority w:val="99"/>
    <w:semiHidden/>
    <w:locked/>
    <w:rPr>
      <w:rFonts w:ascii="Calibri" w:hAnsi="Calibri"/>
      <w:b/>
    </w:rPr>
  </w:style>
  <w:style w:type="character" w:customStyle="1" w:styleId="Nadpis7Char">
    <w:name w:val="Nadpis 7 Char"/>
    <w:link w:val="Nadpis7"/>
    <w:uiPriority w:val="99"/>
    <w:semiHidden/>
    <w:locked/>
    <w:rPr>
      <w:rFonts w:ascii="Calibri" w:hAnsi="Calibri"/>
      <w:sz w:val="24"/>
    </w:rPr>
  </w:style>
  <w:style w:type="character" w:customStyle="1" w:styleId="Nadpis8Char">
    <w:name w:val="Nadpis 8 Char"/>
    <w:link w:val="Nadpis8"/>
    <w:uiPriority w:val="99"/>
    <w:semiHidden/>
    <w:locked/>
    <w:rPr>
      <w:rFonts w:ascii="Calibri" w:hAnsi="Calibri"/>
      <w:i/>
      <w:sz w:val="24"/>
    </w:rPr>
  </w:style>
  <w:style w:type="character" w:customStyle="1" w:styleId="Nadpis9Char">
    <w:name w:val="Nadpis 9 Char"/>
    <w:link w:val="Nadpis9"/>
    <w:uiPriority w:val="99"/>
    <w:semiHidden/>
    <w:locked/>
    <w:rPr>
      <w:rFonts w:ascii="Cambria" w:hAnsi="Cambria"/>
    </w:rPr>
  </w:style>
  <w:style w:type="paragraph" w:styleId="Textbubliny">
    <w:name w:val="Balloon Text"/>
    <w:basedOn w:val="Normlny"/>
    <w:link w:val="TextbublinyChar"/>
    <w:uiPriority w:val="99"/>
    <w:semiHidden/>
    <w:rsid w:val="00696212"/>
    <w:rPr>
      <w:rFonts w:ascii="Tahoma" w:hAnsi="Tahoma" w:cs="Tahoma"/>
      <w:sz w:val="16"/>
      <w:szCs w:val="16"/>
    </w:rPr>
  </w:style>
  <w:style w:type="character" w:customStyle="1" w:styleId="TextbublinyChar">
    <w:name w:val="Text bubliny Char"/>
    <w:link w:val="Textbubliny"/>
    <w:uiPriority w:val="99"/>
    <w:semiHidden/>
    <w:locked/>
    <w:rPr>
      <w:sz w:val="2"/>
    </w:rPr>
  </w:style>
  <w:style w:type="paragraph" w:styleId="Pta">
    <w:name w:val="footer"/>
    <w:basedOn w:val="Normlny"/>
    <w:link w:val="PtaChar"/>
    <w:uiPriority w:val="99"/>
    <w:rsid w:val="00696212"/>
    <w:pPr>
      <w:tabs>
        <w:tab w:val="center" w:pos="4536"/>
        <w:tab w:val="right" w:pos="9072"/>
      </w:tabs>
    </w:pPr>
  </w:style>
  <w:style w:type="character" w:customStyle="1" w:styleId="PtaChar">
    <w:name w:val="Päta Char"/>
    <w:link w:val="Pta"/>
    <w:uiPriority w:val="99"/>
    <w:semiHidden/>
    <w:locked/>
    <w:rPr>
      <w:sz w:val="24"/>
    </w:rPr>
  </w:style>
  <w:style w:type="character" w:styleId="slostrany">
    <w:name w:val="page number"/>
    <w:uiPriority w:val="99"/>
    <w:rsid w:val="00696212"/>
    <w:rPr>
      <w:rFonts w:cs="Times New Roman"/>
    </w:rPr>
  </w:style>
  <w:style w:type="paragraph" w:styleId="truktradokumentu">
    <w:name w:val="Document Map"/>
    <w:basedOn w:val="Normlny"/>
    <w:link w:val="truktradokumentuChar"/>
    <w:uiPriority w:val="99"/>
    <w:semiHidden/>
    <w:rsid w:val="00696212"/>
    <w:pPr>
      <w:shd w:val="clear" w:color="auto" w:fill="000080"/>
    </w:pPr>
    <w:rPr>
      <w:rFonts w:ascii="Tahoma" w:hAnsi="Tahoma" w:cs="Tahoma"/>
      <w:sz w:val="20"/>
      <w:szCs w:val="20"/>
    </w:rPr>
  </w:style>
  <w:style w:type="character" w:customStyle="1" w:styleId="truktradokumentuChar">
    <w:name w:val="Štruktúra dokumentu Char"/>
    <w:link w:val="truktradokumentu"/>
    <w:uiPriority w:val="99"/>
    <w:semiHidden/>
    <w:locked/>
    <w:rPr>
      <w:sz w:val="2"/>
    </w:rPr>
  </w:style>
  <w:style w:type="paragraph" w:styleId="Textkomentra">
    <w:name w:val="annotation text"/>
    <w:basedOn w:val="Normlny"/>
    <w:link w:val="TextkomentraChar"/>
    <w:uiPriority w:val="99"/>
    <w:rsid w:val="00696212"/>
    <w:rPr>
      <w:sz w:val="20"/>
      <w:szCs w:val="20"/>
    </w:rPr>
  </w:style>
  <w:style w:type="character" w:customStyle="1" w:styleId="CommentTextChar">
    <w:name w:val="Comment Text Char"/>
    <w:uiPriority w:val="99"/>
    <w:semiHidden/>
    <w:rPr>
      <w:sz w:val="20"/>
    </w:rPr>
  </w:style>
  <w:style w:type="paragraph" w:styleId="Predmetkomentra">
    <w:name w:val="annotation subject"/>
    <w:basedOn w:val="Textkomentra"/>
    <w:next w:val="Textkomentra"/>
    <w:link w:val="PredmetkomentraChar"/>
    <w:uiPriority w:val="99"/>
    <w:semiHidden/>
    <w:rsid w:val="00696212"/>
    <w:rPr>
      <w:b/>
      <w:bCs/>
    </w:rPr>
  </w:style>
  <w:style w:type="character" w:customStyle="1" w:styleId="PredmetkomentraChar">
    <w:name w:val="Predmet komentára Char"/>
    <w:link w:val="Predmetkomentra"/>
    <w:uiPriority w:val="99"/>
    <w:semiHidden/>
    <w:locked/>
    <w:rPr>
      <w:b/>
      <w:sz w:val="20"/>
    </w:rPr>
  </w:style>
  <w:style w:type="paragraph" w:customStyle="1" w:styleId="NADP">
    <w:name w:val="NADP."/>
    <w:basedOn w:val="Normlny"/>
    <w:uiPriority w:val="99"/>
    <w:rsid w:val="00696212"/>
    <w:pPr>
      <w:numPr>
        <w:numId w:val="2"/>
      </w:numPr>
      <w:spacing w:line="360" w:lineRule="auto"/>
      <w:jc w:val="both"/>
    </w:pPr>
    <w:rPr>
      <w:rFonts w:ascii="Arial" w:hAnsi="Arial"/>
      <w:b/>
      <w:szCs w:val="20"/>
      <w:u w:val="single"/>
    </w:rPr>
  </w:style>
  <w:style w:type="paragraph" w:customStyle="1" w:styleId="ODS">
    <w:name w:val="ODS."/>
    <w:basedOn w:val="Nadpis2"/>
    <w:uiPriority w:val="99"/>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y"/>
    <w:uiPriority w:val="99"/>
    <w:rsid w:val="00696212"/>
    <w:pPr>
      <w:numPr>
        <w:ilvl w:val="2"/>
        <w:numId w:val="2"/>
      </w:numPr>
      <w:spacing w:line="360" w:lineRule="auto"/>
      <w:jc w:val="both"/>
    </w:pPr>
    <w:rPr>
      <w:rFonts w:ascii="Arial" w:hAnsi="Arial"/>
      <w:sz w:val="22"/>
      <w:szCs w:val="20"/>
    </w:rPr>
  </w:style>
  <w:style w:type="paragraph" w:styleId="Zkladntext">
    <w:name w:val="Body Text"/>
    <w:basedOn w:val="Normlny"/>
    <w:link w:val="ZkladntextChar"/>
    <w:uiPriority w:val="99"/>
    <w:rsid w:val="00696212"/>
    <w:pPr>
      <w:widowControl w:val="0"/>
      <w:spacing w:before="120"/>
      <w:jc w:val="both"/>
    </w:pPr>
  </w:style>
  <w:style w:type="character" w:customStyle="1" w:styleId="ZkladntextChar">
    <w:name w:val="Základný text Char"/>
    <w:link w:val="Zkladntext"/>
    <w:uiPriority w:val="99"/>
    <w:locked/>
    <w:rsid w:val="00696212"/>
    <w:rPr>
      <w:sz w:val="24"/>
      <w:lang w:val="sk-SK" w:eastAsia="sk-SK"/>
    </w:rPr>
  </w:style>
  <w:style w:type="paragraph" w:styleId="Zkladntext2">
    <w:name w:val="Body Text 2"/>
    <w:basedOn w:val="Normlny"/>
    <w:link w:val="Zkladntext2Char"/>
    <w:uiPriority w:val="99"/>
    <w:rsid w:val="00696212"/>
    <w:pPr>
      <w:spacing w:after="120" w:line="480" w:lineRule="auto"/>
    </w:pPr>
  </w:style>
  <w:style w:type="character" w:customStyle="1" w:styleId="Zkladntext2Char">
    <w:name w:val="Základný text 2 Char"/>
    <w:link w:val="Zkladntext2"/>
    <w:uiPriority w:val="99"/>
    <w:semiHidden/>
    <w:locked/>
    <w:rPr>
      <w:sz w:val="24"/>
    </w:rPr>
  </w:style>
  <w:style w:type="paragraph" w:styleId="Zarkazkladnhotextu3">
    <w:name w:val="Body Text Indent 3"/>
    <w:basedOn w:val="Normlny"/>
    <w:link w:val="Zarkazkladnhotextu3Char"/>
    <w:uiPriority w:val="99"/>
    <w:rsid w:val="00696212"/>
    <w:pPr>
      <w:spacing w:after="120"/>
      <w:ind w:left="283"/>
    </w:pPr>
    <w:rPr>
      <w:sz w:val="16"/>
      <w:szCs w:val="16"/>
    </w:rPr>
  </w:style>
  <w:style w:type="character" w:customStyle="1" w:styleId="Zarkazkladnhotextu3Char">
    <w:name w:val="Zarážka základného textu 3 Char"/>
    <w:link w:val="Zarkazkladnhotextu3"/>
    <w:uiPriority w:val="99"/>
    <w:semiHidden/>
    <w:locked/>
    <w:rPr>
      <w:sz w:val="16"/>
    </w:rPr>
  </w:style>
  <w:style w:type="paragraph" w:styleId="Hlavika">
    <w:name w:val="header"/>
    <w:basedOn w:val="Normlny"/>
    <w:link w:val="HlavikaChar"/>
    <w:uiPriority w:val="99"/>
    <w:rsid w:val="00696212"/>
    <w:pPr>
      <w:tabs>
        <w:tab w:val="center" w:pos="4536"/>
        <w:tab w:val="right" w:pos="9072"/>
      </w:tabs>
    </w:pPr>
    <w:rPr>
      <w:lang w:eastAsia="cs-CZ"/>
    </w:rPr>
  </w:style>
  <w:style w:type="character" w:customStyle="1" w:styleId="HlavikaChar">
    <w:name w:val="Hlavička Char"/>
    <w:link w:val="Hlavika"/>
    <w:uiPriority w:val="99"/>
    <w:semiHidden/>
    <w:locked/>
    <w:rPr>
      <w:sz w:val="24"/>
    </w:rPr>
  </w:style>
  <w:style w:type="paragraph" w:styleId="Textpoznmkypodiarou">
    <w:name w:val="footnote text"/>
    <w:aliases w:val="Text poznámky pod čiarou 007"/>
    <w:basedOn w:val="Normlny"/>
    <w:link w:val="TextpoznmkypodiarouChar"/>
    <w:uiPriority w:val="99"/>
    <w:semiHidden/>
    <w:rsid w:val="00696212"/>
    <w:rPr>
      <w:sz w:val="20"/>
      <w:szCs w:val="20"/>
    </w:rPr>
  </w:style>
  <w:style w:type="character" w:customStyle="1" w:styleId="TextpoznmkypodiarouChar">
    <w:name w:val="Text poznámky pod čiarou Char"/>
    <w:aliases w:val="Text poznámky pod čiarou 007 Char"/>
    <w:link w:val="Textpoznmkypodiarou"/>
    <w:uiPriority w:val="99"/>
    <w:semiHidden/>
    <w:locked/>
    <w:rsid w:val="00095D8E"/>
    <w:rPr>
      <w:lang w:val="sk-SK" w:eastAsia="sk-SK"/>
    </w:rPr>
  </w:style>
  <w:style w:type="character" w:styleId="Odkaznapoznmkupodiarou">
    <w:name w:val="footnote reference"/>
    <w:uiPriority w:val="99"/>
    <w:semiHidden/>
    <w:rsid w:val="00696212"/>
    <w:rPr>
      <w:rFonts w:cs="Times New Roman"/>
      <w:vertAlign w:val="superscript"/>
    </w:rPr>
  </w:style>
  <w:style w:type="paragraph" w:customStyle="1" w:styleId="CharChar1Char">
    <w:name w:val="Char Char1 Char"/>
    <w:basedOn w:val="Normlny"/>
    <w:uiPriority w:val="99"/>
    <w:rsid w:val="00696212"/>
    <w:pPr>
      <w:spacing w:after="160" w:line="240" w:lineRule="exact"/>
    </w:pPr>
    <w:rPr>
      <w:rFonts w:ascii="Tahoma" w:hAnsi="Tahoma" w:cs="Tahoma"/>
      <w:sz w:val="20"/>
      <w:szCs w:val="20"/>
      <w:lang w:eastAsia="en-US"/>
    </w:rPr>
  </w:style>
  <w:style w:type="paragraph" w:customStyle="1" w:styleId="Char">
    <w:name w:val="Char"/>
    <w:basedOn w:val="Normlny"/>
    <w:uiPriority w:val="99"/>
    <w:rsid w:val="00696212"/>
    <w:pPr>
      <w:spacing w:after="160" w:line="240" w:lineRule="exact"/>
    </w:pPr>
    <w:rPr>
      <w:rFonts w:ascii="Tahoma" w:hAnsi="Tahoma" w:cs="Tahoma"/>
      <w:sz w:val="20"/>
      <w:szCs w:val="20"/>
      <w:lang w:eastAsia="en-US"/>
    </w:rPr>
  </w:style>
  <w:style w:type="paragraph" w:styleId="Normlnywebov">
    <w:name w:val="Normal (Web)"/>
    <w:basedOn w:val="Normlny"/>
    <w:uiPriority w:val="99"/>
    <w:rsid w:val="00696212"/>
    <w:pPr>
      <w:spacing w:before="100" w:beforeAutospacing="1" w:after="100" w:afterAutospacing="1"/>
    </w:pPr>
  </w:style>
  <w:style w:type="character" w:styleId="Odkaznakomentr">
    <w:name w:val="annotation reference"/>
    <w:uiPriority w:val="99"/>
    <w:rsid w:val="00B1760D"/>
    <w:rPr>
      <w:rFonts w:cs="Times New Roman"/>
      <w:sz w:val="16"/>
    </w:rPr>
  </w:style>
  <w:style w:type="paragraph" w:customStyle="1" w:styleId="CharCharCharCharCharCharCharCharCharCharCharChar">
    <w:name w:val="Char Char Char Char Char Char Char Char Char Char Char Char"/>
    <w:basedOn w:val="Normlny"/>
    <w:uiPriority w:val="99"/>
    <w:rsid w:val="004C6B03"/>
    <w:pPr>
      <w:spacing w:after="160" w:line="240" w:lineRule="exact"/>
    </w:pPr>
    <w:rPr>
      <w:rFonts w:ascii="Arial" w:hAnsi="Arial" w:cs="Arial"/>
      <w:sz w:val="20"/>
      <w:szCs w:val="20"/>
      <w:lang w:val="en-US" w:eastAsia="en-US"/>
    </w:rPr>
  </w:style>
  <w:style w:type="paragraph" w:customStyle="1" w:styleId="CharChar1">
    <w:name w:val="Char Char1"/>
    <w:basedOn w:val="Normlny"/>
    <w:uiPriority w:val="99"/>
    <w:rsid w:val="00632D0D"/>
    <w:pPr>
      <w:spacing w:after="160" w:line="240" w:lineRule="exact"/>
    </w:pPr>
    <w:rPr>
      <w:rFonts w:ascii="Tahoma" w:hAnsi="Tahoma" w:cs="Tahoma"/>
      <w:sz w:val="20"/>
      <w:szCs w:val="20"/>
      <w:lang w:eastAsia="en-US"/>
    </w:rPr>
  </w:style>
  <w:style w:type="paragraph" w:customStyle="1" w:styleId="Default">
    <w:name w:val="Default"/>
    <w:uiPriority w:val="99"/>
    <w:rsid w:val="00F00320"/>
    <w:pPr>
      <w:autoSpaceDE w:val="0"/>
      <w:autoSpaceDN w:val="0"/>
      <w:adjustRightInd w:val="0"/>
    </w:pPr>
    <w:rPr>
      <w:rFonts w:ascii="Arial" w:hAnsi="Arial" w:cs="Arial"/>
      <w:color w:val="000000"/>
      <w:sz w:val="24"/>
      <w:szCs w:val="24"/>
    </w:rPr>
  </w:style>
  <w:style w:type="character" w:styleId="Siln">
    <w:name w:val="Strong"/>
    <w:uiPriority w:val="99"/>
    <w:qFormat/>
    <w:rsid w:val="00EB7337"/>
    <w:rPr>
      <w:rFonts w:cs="Times New Roman"/>
      <w:b/>
    </w:rPr>
  </w:style>
  <w:style w:type="character" w:styleId="Hypertextovprepojenie">
    <w:name w:val="Hyperlink"/>
    <w:uiPriority w:val="99"/>
    <w:rsid w:val="00C8574B"/>
    <w:rPr>
      <w:rFonts w:cs="Times New Roman"/>
      <w:color w:val="0000FF"/>
      <w:u w:val="single"/>
    </w:rPr>
  </w:style>
  <w:style w:type="paragraph" w:customStyle="1" w:styleId="AOHead1">
    <w:name w:val="AOHead1"/>
    <w:basedOn w:val="Normlny"/>
    <w:next w:val="Normlny"/>
    <w:uiPriority w:val="99"/>
    <w:rsid w:val="00083F56"/>
    <w:pPr>
      <w:keepNext/>
      <w:numPr>
        <w:numId w:val="7"/>
      </w:numPr>
      <w:spacing w:before="240" w:line="260" w:lineRule="atLeast"/>
      <w:jc w:val="both"/>
      <w:outlineLvl w:val="0"/>
    </w:pPr>
    <w:rPr>
      <w:rFonts w:eastAsia="SimSun"/>
      <w:b/>
      <w:caps/>
      <w:kern w:val="28"/>
      <w:sz w:val="22"/>
      <w:szCs w:val="22"/>
      <w:lang w:eastAsia="en-US"/>
    </w:rPr>
  </w:style>
  <w:style w:type="paragraph" w:customStyle="1" w:styleId="AOHead2">
    <w:name w:val="AOHead2"/>
    <w:basedOn w:val="Normlny"/>
    <w:next w:val="Normlny"/>
    <w:uiPriority w:val="99"/>
    <w:rsid w:val="00083F56"/>
    <w:pPr>
      <w:keepNext/>
      <w:numPr>
        <w:ilvl w:val="1"/>
        <w:numId w:val="7"/>
      </w:numPr>
      <w:spacing w:before="240" w:line="260" w:lineRule="atLeast"/>
      <w:jc w:val="both"/>
      <w:outlineLvl w:val="1"/>
    </w:pPr>
    <w:rPr>
      <w:rFonts w:eastAsia="SimSun"/>
      <w:b/>
      <w:sz w:val="22"/>
      <w:szCs w:val="22"/>
      <w:lang w:eastAsia="en-US"/>
    </w:rPr>
  </w:style>
  <w:style w:type="paragraph" w:customStyle="1" w:styleId="AOHead3">
    <w:name w:val="AOHead3"/>
    <w:basedOn w:val="Normlny"/>
    <w:next w:val="Normlny"/>
    <w:uiPriority w:val="99"/>
    <w:rsid w:val="00083F56"/>
    <w:pPr>
      <w:numPr>
        <w:ilvl w:val="2"/>
        <w:numId w:val="7"/>
      </w:numPr>
      <w:spacing w:before="240" w:line="260" w:lineRule="atLeast"/>
      <w:jc w:val="both"/>
      <w:outlineLvl w:val="2"/>
    </w:pPr>
    <w:rPr>
      <w:rFonts w:eastAsia="SimSun"/>
      <w:sz w:val="22"/>
      <w:szCs w:val="22"/>
      <w:lang w:eastAsia="en-US"/>
    </w:rPr>
  </w:style>
  <w:style w:type="paragraph" w:customStyle="1" w:styleId="AOHead4">
    <w:name w:val="AOHead4"/>
    <w:basedOn w:val="Normlny"/>
    <w:next w:val="Normlny"/>
    <w:uiPriority w:val="99"/>
    <w:rsid w:val="00083F56"/>
    <w:pPr>
      <w:numPr>
        <w:ilvl w:val="3"/>
        <w:numId w:val="7"/>
      </w:numPr>
      <w:spacing w:before="240" w:line="260" w:lineRule="atLeast"/>
      <w:jc w:val="both"/>
      <w:outlineLvl w:val="3"/>
    </w:pPr>
    <w:rPr>
      <w:rFonts w:eastAsia="SimSun"/>
      <w:sz w:val="22"/>
      <w:szCs w:val="22"/>
      <w:lang w:eastAsia="en-US"/>
    </w:rPr>
  </w:style>
  <w:style w:type="paragraph" w:customStyle="1" w:styleId="AOHead5">
    <w:name w:val="AOHead5"/>
    <w:basedOn w:val="Normlny"/>
    <w:next w:val="Normlny"/>
    <w:uiPriority w:val="99"/>
    <w:rsid w:val="00083F56"/>
    <w:pPr>
      <w:numPr>
        <w:ilvl w:val="4"/>
        <w:numId w:val="7"/>
      </w:numPr>
      <w:spacing w:before="240" w:line="260" w:lineRule="atLeast"/>
      <w:jc w:val="both"/>
      <w:outlineLvl w:val="4"/>
    </w:pPr>
    <w:rPr>
      <w:rFonts w:eastAsia="SimSun"/>
      <w:sz w:val="22"/>
      <w:szCs w:val="22"/>
      <w:lang w:eastAsia="en-US"/>
    </w:rPr>
  </w:style>
  <w:style w:type="paragraph" w:customStyle="1" w:styleId="AOHead6">
    <w:name w:val="AOHead6"/>
    <w:basedOn w:val="Normlny"/>
    <w:next w:val="Normlny"/>
    <w:uiPriority w:val="99"/>
    <w:rsid w:val="00083F56"/>
    <w:pPr>
      <w:numPr>
        <w:ilvl w:val="5"/>
        <w:numId w:val="7"/>
      </w:numPr>
      <w:spacing w:before="240" w:line="260" w:lineRule="atLeast"/>
      <w:jc w:val="both"/>
      <w:outlineLvl w:val="5"/>
    </w:pPr>
    <w:rPr>
      <w:rFonts w:eastAsia="SimSun"/>
      <w:sz w:val="22"/>
      <w:szCs w:val="22"/>
      <w:lang w:eastAsia="en-US"/>
    </w:rPr>
  </w:style>
  <w:style w:type="paragraph" w:customStyle="1" w:styleId="AOAltHead2">
    <w:name w:val="AOAltHead2"/>
    <w:basedOn w:val="AOHead2"/>
    <w:next w:val="Normlny"/>
    <w:uiPriority w:val="99"/>
    <w:rsid w:val="00083F56"/>
    <w:pPr>
      <w:keepNext w:val="0"/>
      <w:tabs>
        <w:tab w:val="clear" w:pos="720"/>
      </w:tabs>
    </w:pPr>
    <w:rPr>
      <w:b w:val="0"/>
    </w:rPr>
  </w:style>
  <w:style w:type="paragraph" w:customStyle="1" w:styleId="AODefHead">
    <w:name w:val="AODefHead"/>
    <w:basedOn w:val="Normlny"/>
    <w:next w:val="AODefPara"/>
    <w:uiPriority w:val="99"/>
    <w:rsid w:val="00B739D1"/>
    <w:pPr>
      <w:numPr>
        <w:numId w:val="8"/>
      </w:numPr>
      <w:spacing w:before="240" w:line="260" w:lineRule="atLeast"/>
      <w:jc w:val="both"/>
      <w:outlineLvl w:val="5"/>
    </w:pPr>
    <w:rPr>
      <w:rFonts w:eastAsia="SimSun"/>
      <w:sz w:val="22"/>
      <w:szCs w:val="22"/>
      <w:lang w:eastAsia="en-US"/>
    </w:rPr>
  </w:style>
  <w:style w:type="paragraph" w:customStyle="1" w:styleId="AODefPara">
    <w:name w:val="AODefPara"/>
    <w:basedOn w:val="AODefHead"/>
    <w:uiPriority w:val="99"/>
    <w:rsid w:val="00B739D1"/>
    <w:pPr>
      <w:numPr>
        <w:ilvl w:val="1"/>
      </w:numPr>
      <w:outlineLvl w:val="6"/>
    </w:pPr>
  </w:style>
  <w:style w:type="paragraph" w:styleId="Zkladntext3">
    <w:name w:val="Body Text 3"/>
    <w:basedOn w:val="Normlny"/>
    <w:link w:val="Zkladntext3Char"/>
    <w:uiPriority w:val="99"/>
    <w:rsid w:val="00A15BFD"/>
    <w:pPr>
      <w:spacing w:after="120"/>
    </w:pPr>
    <w:rPr>
      <w:sz w:val="16"/>
      <w:szCs w:val="16"/>
    </w:rPr>
  </w:style>
  <w:style w:type="character" w:customStyle="1" w:styleId="Zkladntext3Char">
    <w:name w:val="Základný text 3 Char"/>
    <w:link w:val="Zkladntext3"/>
    <w:uiPriority w:val="99"/>
    <w:semiHidden/>
    <w:locked/>
    <w:rPr>
      <w:sz w:val="16"/>
    </w:rPr>
  </w:style>
  <w:style w:type="paragraph" w:customStyle="1" w:styleId="CharCharCharCharCharCharChar">
    <w:name w:val="Char Char Char Char Char Char Char"/>
    <w:basedOn w:val="Normlny"/>
    <w:uiPriority w:val="99"/>
    <w:rsid w:val="000529AB"/>
    <w:pPr>
      <w:spacing w:after="160" w:line="240" w:lineRule="exact"/>
    </w:pPr>
    <w:rPr>
      <w:rFonts w:ascii="Tahoma" w:hAnsi="Tahoma" w:cs="Tahoma"/>
      <w:sz w:val="20"/>
      <w:szCs w:val="20"/>
      <w:lang w:eastAsia="en-US"/>
    </w:rPr>
  </w:style>
  <w:style w:type="paragraph" w:styleId="Zarkazkladnhotextu">
    <w:name w:val="Body Text Indent"/>
    <w:basedOn w:val="Normlny"/>
    <w:link w:val="ZarkazkladnhotextuChar"/>
    <w:uiPriority w:val="99"/>
    <w:rsid w:val="002C3440"/>
    <w:pPr>
      <w:ind w:left="1080" w:hanging="372"/>
      <w:jc w:val="both"/>
    </w:pPr>
  </w:style>
  <w:style w:type="character" w:customStyle="1" w:styleId="ZarkazkladnhotextuChar">
    <w:name w:val="Zarážka základného textu Char"/>
    <w:link w:val="Zarkazkladnhotextu"/>
    <w:uiPriority w:val="99"/>
    <w:semiHidden/>
    <w:locked/>
    <w:rPr>
      <w:sz w:val="24"/>
    </w:rPr>
  </w:style>
  <w:style w:type="paragraph" w:styleId="Zarkazkladnhotextu2">
    <w:name w:val="Body Text Indent 2"/>
    <w:basedOn w:val="Normlny"/>
    <w:link w:val="Zarkazkladnhotextu2Char"/>
    <w:uiPriority w:val="99"/>
    <w:rsid w:val="00406FC8"/>
    <w:pPr>
      <w:spacing w:before="120"/>
      <w:ind w:left="540" w:hanging="540"/>
      <w:jc w:val="both"/>
    </w:pPr>
  </w:style>
  <w:style w:type="character" w:customStyle="1" w:styleId="Zarkazkladnhotextu2Char">
    <w:name w:val="Zarážka základného textu 2 Char"/>
    <w:link w:val="Zarkazkladnhotextu2"/>
    <w:uiPriority w:val="99"/>
    <w:semiHidden/>
    <w:locked/>
    <w:rPr>
      <w:sz w:val="24"/>
    </w:rPr>
  </w:style>
  <w:style w:type="paragraph" w:customStyle="1" w:styleId="CharCharCharCharCharCharCharCharCharCharCharChar1CharCharCharCharCharCharChar">
    <w:name w:val="Char Char Char Char Char Char Char Char Char Char Char Char1 Char Char Char Char Char Char Char"/>
    <w:basedOn w:val="Normlny"/>
    <w:uiPriority w:val="99"/>
    <w:rsid w:val="00037CD5"/>
    <w:pPr>
      <w:spacing w:after="160" w:line="240" w:lineRule="exact"/>
    </w:pPr>
    <w:rPr>
      <w:rFonts w:ascii="Tahoma" w:hAnsi="Tahoma" w:cs="Tahoma"/>
      <w:sz w:val="20"/>
      <w:szCs w:val="20"/>
      <w:lang w:eastAsia="en-US"/>
    </w:rPr>
  </w:style>
  <w:style w:type="paragraph" w:customStyle="1" w:styleId="CharCharCharCharCarCarCharCharChar">
    <w:name w:val="Char Char Char Char Car Car Char Char Char"/>
    <w:basedOn w:val="Normlny"/>
    <w:uiPriority w:val="99"/>
    <w:rsid w:val="001F7E5F"/>
    <w:pPr>
      <w:spacing w:after="160" w:line="240" w:lineRule="exact"/>
    </w:pPr>
    <w:rPr>
      <w:rFonts w:ascii="Tahoma" w:hAnsi="Tahoma" w:cs="Tahoma"/>
      <w:sz w:val="20"/>
      <w:szCs w:val="20"/>
      <w:lang w:eastAsia="en-US"/>
    </w:rPr>
  </w:style>
  <w:style w:type="paragraph" w:customStyle="1" w:styleId="1">
    <w:name w:val="1"/>
    <w:basedOn w:val="Normlny"/>
    <w:uiPriority w:val="99"/>
    <w:rsid w:val="003B6636"/>
    <w:pPr>
      <w:spacing w:after="160" w:line="240" w:lineRule="exact"/>
      <w:ind w:firstLine="720"/>
    </w:pPr>
    <w:rPr>
      <w:rFonts w:ascii="Tahoma" w:hAnsi="Tahoma"/>
      <w:sz w:val="20"/>
      <w:szCs w:val="20"/>
      <w:lang w:eastAsia="en-US"/>
    </w:rPr>
  </w:style>
  <w:style w:type="paragraph" w:customStyle="1" w:styleId="CharChar1CharChar">
    <w:name w:val="Char Char1 Char Char"/>
    <w:basedOn w:val="Normlny"/>
    <w:uiPriority w:val="99"/>
    <w:rsid w:val="00BB0C39"/>
    <w:pPr>
      <w:spacing w:after="160" w:line="240" w:lineRule="exact"/>
      <w:ind w:firstLine="720"/>
    </w:pPr>
    <w:rPr>
      <w:rFonts w:ascii="Tahoma" w:hAnsi="Tahoma"/>
      <w:sz w:val="20"/>
      <w:szCs w:val="20"/>
      <w:lang w:eastAsia="en-US"/>
    </w:rPr>
  </w:style>
  <w:style w:type="paragraph" w:customStyle="1" w:styleId="CharCharCharCharCarCarCharCharCharCharCharCharChar">
    <w:name w:val="Char Char Char Char Car Car Char Char Char Char Char Char Char"/>
    <w:basedOn w:val="Normlny"/>
    <w:uiPriority w:val="99"/>
    <w:rsid w:val="00AA58EB"/>
    <w:pPr>
      <w:spacing w:after="160" w:line="240" w:lineRule="exact"/>
    </w:pPr>
    <w:rPr>
      <w:rFonts w:ascii="Tahoma" w:hAnsi="Tahoma" w:cs="Tahoma"/>
      <w:sz w:val="20"/>
      <w:szCs w:val="20"/>
      <w:lang w:eastAsia="en-US"/>
    </w:rPr>
  </w:style>
  <w:style w:type="character" w:customStyle="1" w:styleId="TextkomentraChar">
    <w:name w:val="Text komentára Char"/>
    <w:link w:val="Textkomentra"/>
    <w:uiPriority w:val="99"/>
    <w:locked/>
    <w:rsid w:val="000C3986"/>
  </w:style>
  <w:style w:type="paragraph" w:customStyle="1" w:styleId="CharCharCharCharCarCarCharCharCharCharChar">
    <w:name w:val="Char Char Char Char Car Car Char Char Char Char Char"/>
    <w:basedOn w:val="Normlny"/>
    <w:uiPriority w:val="99"/>
    <w:rsid w:val="00B86101"/>
    <w:pPr>
      <w:spacing w:after="160" w:line="240" w:lineRule="exact"/>
    </w:pPr>
    <w:rPr>
      <w:rFonts w:ascii="Tahoma" w:hAnsi="Tahoma" w:cs="Tahoma"/>
      <w:sz w:val="20"/>
      <w:szCs w:val="20"/>
      <w:lang w:eastAsia="en-US"/>
    </w:rPr>
  </w:style>
  <w:style w:type="paragraph" w:styleId="Revzia">
    <w:name w:val="Revision"/>
    <w:hidden/>
    <w:uiPriority w:val="99"/>
    <w:semiHidden/>
    <w:rsid w:val="00FF729B"/>
    <w:rPr>
      <w:sz w:val="24"/>
      <w:szCs w:val="24"/>
    </w:rPr>
  </w:style>
  <w:style w:type="paragraph" w:styleId="Odsekzoznamu">
    <w:name w:val="List Paragraph"/>
    <w:basedOn w:val="Normlny"/>
    <w:uiPriority w:val="99"/>
    <w:qFormat/>
    <w:rsid w:val="002826B3"/>
    <w:pPr>
      <w:widowControl w:val="0"/>
      <w:adjustRightInd w:val="0"/>
      <w:spacing w:line="360" w:lineRule="atLeast"/>
      <w:ind w:left="708"/>
      <w:jc w:val="both"/>
      <w:textAlignment w:val="baseline"/>
    </w:pPr>
  </w:style>
  <w:style w:type="character" w:customStyle="1" w:styleId="CommentTextChar2">
    <w:name w:val="Comment Text Char2"/>
    <w:uiPriority w:val="99"/>
    <w:locked/>
    <w:rsid w:val="003463EF"/>
    <w:rPr>
      <w:lang w:val="sk-SK" w:eastAsia="sk-SK"/>
    </w:rPr>
  </w:style>
  <w:style w:type="paragraph" w:styleId="Textvysvetlivky">
    <w:name w:val="endnote text"/>
    <w:basedOn w:val="Normlny"/>
    <w:link w:val="TextvysvetlivkyChar"/>
    <w:uiPriority w:val="99"/>
    <w:semiHidden/>
    <w:rsid w:val="00AE0580"/>
    <w:rPr>
      <w:rFonts w:ascii="Arial" w:hAnsi="Arial"/>
      <w:sz w:val="20"/>
      <w:szCs w:val="20"/>
    </w:rPr>
  </w:style>
  <w:style w:type="character" w:customStyle="1" w:styleId="TextvysvetlivkyChar">
    <w:name w:val="Text vysvetlivky Char"/>
    <w:link w:val="Textvysvetlivky"/>
    <w:uiPriority w:val="99"/>
    <w:semiHidden/>
    <w:locked/>
    <w:rsid w:val="00AE0580"/>
    <w:rPr>
      <w:rFonts w:ascii="Arial" w:hAnsi="Arial"/>
      <w:lang w:val="sk-SK" w:eastAsia="sk-SK"/>
    </w:rPr>
  </w:style>
  <w:style w:type="character" w:styleId="Odkaznavysvetlivku">
    <w:name w:val="endnote reference"/>
    <w:uiPriority w:val="99"/>
    <w:semiHidden/>
    <w:rsid w:val="00AE0580"/>
    <w:rPr>
      <w:rFonts w:cs="Times New Roman"/>
      <w:vertAlign w:val="superscript"/>
    </w:rPr>
  </w:style>
  <w:style w:type="paragraph" w:customStyle="1" w:styleId="CM1">
    <w:name w:val="CM1"/>
    <w:basedOn w:val="Default"/>
    <w:next w:val="Default"/>
    <w:uiPriority w:val="99"/>
    <w:rsid w:val="00E0144B"/>
    <w:rPr>
      <w:rFonts w:ascii="EUAlbertina" w:hAnsi="EUAlbertina" w:cs="Times New Roman"/>
      <w:color w:val="auto"/>
    </w:rPr>
  </w:style>
  <w:style w:type="paragraph" w:customStyle="1" w:styleId="CM3">
    <w:name w:val="CM3"/>
    <w:basedOn w:val="Default"/>
    <w:next w:val="Default"/>
    <w:uiPriority w:val="99"/>
    <w:rsid w:val="00E0144B"/>
    <w:rPr>
      <w:rFonts w:ascii="EUAlbertina" w:hAnsi="EUAlbertina" w:cs="Times New Roman"/>
      <w:color w:val="auto"/>
    </w:rPr>
  </w:style>
  <w:style w:type="character" w:customStyle="1" w:styleId="CharChar9">
    <w:name w:val="Char Char9"/>
    <w:uiPriority w:val="99"/>
    <w:semiHidden/>
    <w:rsid w:val="0041068F"/>
    <w:rPr>
      <w:rFonts w:ascii="Times New Roman" w:hAnsi="Times New Roman"/>
      <w:lang w:val="x-none" w:eastAsia="x-none"/>
    </w:rPr>
  </w:style>
  <w:style w:type="character" w:customStyle="1" w:styleId="CharChar4">
    <w:name w:val="Char Char4"/>
    <w:uiPriority w:val="99"/>
    <w:semiHidden/>
    <w:locked/>
    <w:rsid w:val="00095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25141">
      <w:marLeft w:val="0"/>
      <w:marRight w:val="0"/>
      <w:marTop w:val="0"/>
      <w:marBottom w:val="0"/>
      <w:divBdr>
        <w:top w:val="none" w:sz="0" w:space="0" w:color="auto"/>
        <w:left w:val="none" w:sz="0" w:space="0" w:color="auto"/>
        <w:bottom w:val="none" w:sz="0" w:space="0" w:color="auto"/>
        <w:right w:val="none" w:sz="0" w:space="0" w:color="auto"/>
      </w:divBdr>
    </w:div>
    <w:div w:id="212625142">
      <w:marLeft w:val="0"/>
      <w:marRight w:val="0"/>
      <w:marTop w:val="0"/>
      <w:marBottom w:val="0"/>
      <w:divBdr>
        <w:top w:val="none" w:sz="0" w:space="0" w:color="auto"/>
        <w:left w:val="none" w:sz="0" w:space="0" w:color="auto"/>
        <w:bottom w:val="none" w:sz="0" w:space="0" w:color="auto"/>
        <w:right w:val="none" w:sz="0" w:space="0" w:color="auto"/>
      </w:divBdr>
    </w:div>
    <w:div w:id="212625143">
      <w:marLeft w:val="0"/>
      <w:marRight w:val="0"/>
      <w:marTop w:val="0"/>
      <w:marBottom w:val="0"/>
      <w:divBdr>
        <w:top w:val="none" w:sz="0" w:space="0" w:color="auto"/>
        <w:left w:val="none" w:sz="0" w:space="0" w:color="auto"/>
        <w:bottom w:val="none" w:sz="0" w:space="0" w:color="auto"/>
        <w:right w:val="none" w:sz="0" w:space="0" w:color="auto"/>
      </w:divBdr>
    </w:div>
    <w:div w:id="212625144">
      <w:marLeft w:val="0"/>
      <w:marRight w:val="0"/>
      <w:marTop w:val="0"/>
      <w:marBottom w:val="0"/>
      <w:divBdr>
        <w:top w:val="none" w:sz="0" w:space="0" w:color="auto"/>
        <w:left w:val="none" w:sz="0" w:space="0" w:color="auto"/>
        <w:bottom w:val="none" w:sz="0" w:space="0" w:color="auto"/>
        <w:right w:val="none" w:sz="0" w:space="0" w:color="auto"/>
      </w:divBdr>
    </w:div>
    <w:div w:id="212625145">
      <w:marLeft w:val="0"/>
      <w:marRight w:val="0"/>
      <w:marTop w:val="0"/>
      <w:marBottom w:val="0"/>
      <w:divBdr>
        <w:top w:val="none" w:sz="0" w:space="0" w:color="auto"/>
        <w:left w:val="none" w:sz="0" w:space="0" w:color="auto"/>
        <w:bottom w:val="none" w:sz="0" w:space="0" w:color="auto"/>
        <w:right w:val="none" w:sz="0" w:space="0" w:color="auto"/>
      </w:divBdr>
    </w:div>
    <w:div w:id="212625146">
      <w:marLeft w:val="0"/>
      <w:marRight w:val="0"/>
      <w:marTop w:val="0"/>
      <w:marBottom w:val="0"/>
      <w:divBdr>
        <w:top w:val="none" w:sz="0" w:space="0" w:color="auto"/>
        <w:left w:val="none" w:sz="0" w:space="0" w:color="auto"/>
        <w:bottom w:val="none" w:sz="0" w:space="0" w:color="auto"/>
        <w:right w:val="none" w:sz="0" w:space="0" w:color="auto"/>
      </w:divBdr>
      <w:divsChild>
        <w:div w:id="212625149">
          <w:marLeft w:val="0"/>
          <w:marRight w:val="0"/>
          <w:marTop w:val="0"/>
          <w:marBottom w:val="0"/>
          <w:divBdr>
            <w:top w:val="none" w:sz="0" w:space="0" w:color="auto"/>
            <w:left w:val="none" w:sz="0" w:space="0" w:color="auto"/>
            <w:bottom w:val="none" w:sz="0" w:space="0" w:color="auto"/>
            <w:right w:val="none" w:sz="0" w:space="0" w:color="auto"/>
          </w:divBdr>
        </w:div>
      </w:divsChild>
    </w:div>
    <w:div w:id="212625147">
      <w:marLeft w:val="0"/>
      <w:marRight w:val="0"/>
      <w:marTop w:val="0"/>
      <w:marBottom w:val="0"/>
      <w:divBdr>
        <w:top w:val="none" w:sz="0" w:space="0" w:color="auto"/>
        <w:left w:val="none" w:sz="0" w:space="0" w:color="auto"/>
        <w:bottom w:val="none" w:sz="0" w:space="0" w:color="auto"/>
        <w:right w:val="none" w:sz="0" w:space="0" w:color="auto"/>
      </w:divBdr>
    </w:div>
    <w:div w:id="212625148">
      <w:marLeft w:val="0"/>
      <w:marRight w:val="0"/>
      <w:marTop w:val="0"/>
      <w:marBottom w:val="0"/>
      <w:divBdr>
        <w:top w:val="none" w:sz="0" w:space="0" w:color="auto"/>
        <w:left w:val="none" w:sz="0" w:space="0" w:color="auto"/>
        <w:bottom w:val="none" w:sz="0" w:space="0" w:color="auto"/>
        <w:right w:val="none" w:sz="0" w:space="0" w:color="auto"/>
      </w:divBdr>
    </w:div>
    <w:div w:id="212625150">
      <w:marLeft w:val="0"/>
      <w:marRight w:val="0"/>
      <w:marTop w:val="0"/>
      <w:marBottom w:val="0"/>
      <w:divBdr>
        <w:top w:val="none" w:sz="0" w:space="0" w:color="auto"/>
        <w:left w:val="none" w:sz="0" w:space="0" w:color="auto"/>
        <w:bottom w:val="none" w:sz="0" w:space="0" w:color="auto"/>
        <w:right w:val="none" w:sz="0" w:space="0" w:color="auto"/>
      </w:divBdr>
    </w:div>
    <w:div w:id="2126251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4F378-5BEC-4A5B-9E5A-96C8008DD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8492</Words>
  <Characters>48410</Characters>
  <Application>Microsoft Office Word</Application>
  <DocSecurity>0</DocSecurity>
  <Lines>403</Lines>
  <Paragraphs>113</Paragraphs>
  <ScaleCrop>false</ScaleCrop>
  <HeadingPairs>
    <vt:vector size="2" baseType="variant">
      <vt:variant>
        <vt:lpstr>Názov</vt:lpstr>
      </vt:variant>
      <vt:variant>
        <vt:i4>1</vt:i4>
      </vt:variant>
    </vt:vector>
  </HeadingPairs>
  <TitlesOfParts>
    <vt:vector size="1" baseType="lpstr">
      <vt:lpstr>ZMLUVA   O POSKYTNUTÍ   NENÁVRATNÉHO   FINANČNÉHO   PRÍSPEVKU</vt:lpstr>
    </vt:vector>
  </TitlesOfParts>
  <Company>MVRR</Company>
  <LinksUpToDate>false</LinksUpToDate>
  <CharactersWithSpaces>56789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KOTORA Marián</cp:lastModifiedBy>
  <cp:revision>2</cp:revision>
  <cp:lastPrinted>2016-06-01T07:12:00Z</cp:lastPrinted>
  <dcterms:created xsi:type="dcterms:W3CDTF">2017-02-09T10:02:00Z</dcterms:created>
  <dcterms:modified xsi:type="dcterms:W3CDTF">2017-02-09T10:02:00Z</dcterms:modified>
</cp:coreProperties>
</file>