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2B6" w:rsidRDefault="00F762B6" w:rsidP="00F762B6">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SPRÁVA Z VYKONANEJ KONTROLY HLAVNÉHO KONTROLÓRA OBCE TEKOVSKÉ LUŽANY – Kontrola </w:t>
      </w:r>
      <w:r w:rsidRPr="004C43FF">
        <w:rPr>
          <w:rFonts w:ascii="Times New Roman" w:hAnsi="Times New Roman" w:cs="Times New Roman"/>
          <w:b/>
          <w:sz w:val="24"/>
          <w:szCs w:val="24"/>
        </w:rPr>
        <w:t>splnenia opatrení prijatých za účelom znižovania výšky nedoplatkov na miestnych daniach a predloženie prehľadu úrovne ich vymáhania</w:t>
      </w:r>
    </w:p>
    <w:p w:rsidR="00F762B6" w:rsidRDefault="00F762B6" w:rsidP="00F762B6">
      <w:pPr>
        <w:jc w:val="center"/>
        <w:rPr>
          <w:rFonts w:ascii="Times New Roman" w:hAnsi="Times New Roman" w:cs="Times New Roman"/>
          <w:b/>
          <w:sz w:val="24"/>
          <w:szCs w:val="24"/>
        </w:rPr>
      </w:pPr>
    </w:p>
    <w:p w:rsidR="00F762B6" w:rsidRPr="004C43FF" w:rsidRDefault="00F762B6" w:rsidP="00F762B6">
      <w:pPr>
        <w:jc w:val="both"/>
        <w:rPr>
          <w:rFonts w:ascii="Times New Roman" w:hAnsi="Times New Roman" w:cs="Times New Roman"/>
          <w:b/>
          <w:sz w:val="24"/>
          <w:szCs w:val="24"/>
        </w:rPr>
      </w:pPr>
      <w:r>
        <w:rPr>
          <w:rFonts w:ascii="Times New Roman" w:hAnsi="Times New Roman" w:cs="Times New Roman"/>
          <w:b/>
          <w:sz w:val="24"/>
          <w:szCs w:val="24"/>
        </w:rPr>
        <w:t xml:space="preserve">Cieľ kontroly: </w:t>
      </w:r>
      <w:r w:rsidRPr="004C43FF">
        <w:rPr>
          <w:rFonts w:ascii="Times New Roman" w:hAnsi="Times New Roman" w:cs="Times New Roman"/>
          <w:sz w:val="24"/>
          <w:szCs w:val="24"/>
        </w:rPr>
        <w:t>Dodržanie uznesení OZ týkajúcich sa</w:t>
      </w:r>
      <w:r>
        <w:rPr>
          <w:rFonts w:ascii="Times New Roman" w:hAnsi="Times New Roman" w:cs="Times New Roman"/>
          <w:sz w:val="24"/>
          <w:szCs w:val="24"/>
        </w:rPr>
        <w:t xml:space="preserve"> vymáhania daňových nedoplatkov, poskytnutie prehľadu stavu vymáhania daňových nedoplatkov</w:t>
      </w:r>
    </w:p>
    <w:p w:rsidR="00F762B6" w:rsidRPr="009F0712" w:rsidRDefault="00F762B6" w:rsidP="00F762B6">
      <w:pPr>
        <w:jc w:val="both"/>
        <w:rPr>
          <w:rFonts w:ascii="Times New Roman" w:hAnsi="Times New Roman" w:cs="Times New Roman"/>
          <w:sz w:val="24"/>
          <w:szCs w:val="24"/>
        </w:rPr>
      </w:pPr>
      <w:r w:rsidRPr="009F0712">
        <w:rPr>
          <w:rFonts w:ascii="Times New Roman" w:hAnsi="Times New Roman" w:cs="Times New Roman"/>
          <w:b/>
          <w:sz w:val="24"/>
          <w:szCs w:val="24"/>
        </w:rPr>
        <w:t xml:space="preserve">Povinná osoba: </w:t>
      </w:r>
      <w:r>
        <w:rPr>
          <w:rFonts w:ascii="Times New Roman" w:hAnsi="Times New Roman" w:cs="Times New Roman"/>
          <w:sz w:val="24"/>
          <w:szCs w:val="24"/>
        </w:rPr>
        <w:t xml:space="preserve">Obec Tekovské Lužany </w:t>
      </w:r>
    </w:p>
    <w:p w:rsidR="00F762B6" w:rsidRDefault="00F762B6" w:rsidP="00F762B6">
      <w:pPr>
        <w:jc w:val="both"/>
        <w:rPr>
          <w:rFonts w:ascii="Times New Roman" w:hAnsi="Times New Roman" w:cs="Times New Roman"/>
          <w:sz w:val="24"/>
          <w:szCs w:val="24"/>
        </w:rPr>
      </w:pPr>
      <w:r>
        <w:rPr>
          <w:rFonts w:ascii="Times New Roman" w:hAnsi="Times New Roman" w:cs="Times New Roman"/>
          <w:b/>
          <w:sz w:val="24"/>
          <w:szCs w:val="24"/>
        </w:rPr>
        <w:t xml:space="preserve">Kontrolované obdobie: </w:t>
      </w:r>
      <w:r>
        <w:rPr>
          <w:rFonts w:ascii="Times New Roman" w:hAnsi="Times New Roman" w:cs="Times New Roman"/>
          <w:sz w:val="24"/>
          <w:szCs w:val="24"/>
        </w:rPr>
        <w:t>do 1.8.2017</w:t>
      </w:r>
    </w:p>
    <w:p w:rsidR="00F762B6" w:rsidRDefault="00F762B6" w:rsidP="00F762B6">
      <w:pPr>
        <w:jc w:val="both"/>
        <w:rPr>
          <w:rFonts w:ascii="Times New Roman" w:hAnsi="Times New Roman" w:cs="Times New Roman"/>
          <w:sz w:val="24"/>
          <w:szCs w:val="24"/>
        </w:rPr>
      </w:pPr>
      <w:r>
        <w:rPr>
          <w:rFonts w:ascii="Times New Roman" w:hAnsi="Times New Roman" w:cs="Times New Roman"/>
          <w:sz w:val="24"/>
          <w:szCs w:val="24"/>
        </w:rPr>
        <w:t xml:space="preserve">Kontrola bola vykonaná v súlade s plánom kontrolnej činnosti na II. polrok 2017 v termíne od 31.7.2017 do 29.8.2017. </w:t>
      </w:r>
    </w:p>
    <w:p w:rsidR="00F762B6" w:rsidRDefault="00F762B6" w:rsidP="00F762B6">
      <w:pPr>
        <w:jc w:val="both"/>
        <w:rPr>
          <w:rFonts w:ascii="Times New Roman" w:hAnsi="Times New Roman" w:cs="Times New Roman"/>
          <w:sz w:val="24"/>
          <w:szCs w:val="24"/>
        </w:rPr>
      </w:pPr>
      <w:r>
        <w:rPr>
          <w:rFonts w:ascii="Times New Roman" w:hAnsi="Times New Roman" w:cs="Times New Roman"/>
          <w:sz w:val="24"/>
          <w:szCs w:val="24"/>
        </w:rPr>
        <w:t xml:space="preserve">Prehľad relevantných uznesení OZ: </w:t>
      </w:r>
    </w:p>
    <w:p w:rsidR="00F762B6" w:rsidRPr="0000758F" w:rsidRDefault="00F762B6" w:rsidP="00F762B6">
      <w:pPr>
        <w:jc w:val="both"/>
        <w:rPr>
          <w:rFonts w:ascii="Times New Roman" w:hAnsi="Times New Roman" w:cs="Times New Roman"/>
          <w:bCs/>
          <w:i/>
          <w:sz w:val="24"/>
          <w:szCs w:val="24"/>
        </w:rPr>
      </w:pPr>
      <w:r>
        <w:rPr>
          <w:rFonts w:ascii="Times New Roman" w:hAnsi="Times New Roman" w:cs="Times New Roman"/>
          <w:b/>
          <w:bCs/>
          <w:sz w:val="24"/>
          <w:szCs w:val="24"/>
        </w:rPr>
        <w:t xml:space="preserve">Uznesenie č. 483 zo dňa 18.12.2013: </w:t>
      </w:r>
      <w:r w:rsidRPr="00847D60">
        <w:rPr>
          <w:rFonts w:ascii="Times New Roman" w:hAnsi="Times New Roman" w:cs="Times New Roman"/>
          <w:bCs/>
          <w:i/>
          <w:sz w:val="24"/>
          <w:szCs w:val="24"/>
        </w:rPr>
        <w:t xml:space="preserve">Obecné zastupiteľstvo </w:t>
      </w:r>
      <w:r w:rsidRPr="00847D60">
        <w:rPr>
          <w:rFonts w:ascii="Times New Roman" w:hAnsi="Times New Roman" w:cs="Times New Roman"/>
          <w:b/>
          <w:bCs/>
          <w:i/>
          <w:sz w:val="24"/>
          <w:szCs w:val="24"/>
        </w:rPr>
        <w:t xml:space="preserve">ukladá </w:t>
      </w:r>
      <w:r w:rsidRPr="003700CD">
        <w:rPr>
          <w:rFonts w:ascii="Times New Roman" w:hAnsi="Times New Roman" w:cs="Times New Roman"/>
          <w:b/>
          <w:bCs/>
          <w:i/>
          <w:sz w:val="24"/>
          <w:szCs w:val="24"/>
        </w:rPr>
        <w:t>pristúpiť k daňovému exekučnému konaniu od 1/2014</w:t>
      </w:r>
      <w:r w:rsidRPr="00847D60">
        <w:rPr>
          <w:rFonts w:ascii="Times New Roman" w:hAnsi="Times New Roman" w:cs="Times New Roman"/>
          <w:bCs/>
          <w:i/>
          <w:sz w:val="24"/>
          <w:szCs w:val="24"/>
        </w:rPr>
        <w:t xml:space="preserve"> pri vymáhaní daňových nedoplatkov; polročne predkladať správu o</w:t>
      </w:r>
      <w:r>
        <w:rPr>
          <w:rFonts w:ascii="Times New Roman" w:hAnsi="Times New Roman" w:cs="Times New Roman"/>
          <w:bCs/>
          <w:i/>
          <w:sz w:val="24"/>
          <w:szCs w:val="24"/>
        </w:rPr>
        <w:t> </w:t>
      </w:r>
      <w:r w:rsidRPr="00847D60">
        <w:rPr>
          <w:rFonts w:ascii="Times New Roman" w:hAnsi="Times New Roman" w:cs="Times New Roman"/>
          <w:bCs/>
          <w:i/>
          <w:sz w:val="24"/>
          <w:szCs w:val="24"/>
        </w:rPr>
        <w:t>výsledkoch</w:t>
      </w:r>
    </w:p>
    <w:p w:rsidR="00F762B6" w:rsidRPr="00655EDE" w:rsidRDefault="00F762B6" w:rsidP="00F762B6">
      <w:pPr>
        <w:jc w:val="both"/>
        <w:rPr>
          <w:rFonts w:ascii="Times New Roman" w:hAnsi="Times New Roman" w:cs="Times New Roman"/>
          <w:b/>
          <w:bCs/>
          <w:i/>
          <w:sz w:val="24"/>
          <w:szCs w:val="24"/>
        </w:rPr>
      </w:pPr>
      <w:r w:rsidRPr="0000758F">
        <w:rPr>
          <w:rFonts w:ascii="Times New Roman" w:hAnsi="Times New Roman" w:cs="Times New Roman"/>
          <w:b/>
          <w:bCs/>
          <w:sz w:val="24"/>
          <w:szCs w:val="24"/>
        </w:rPr>
        <w:t xml:space="preserve">Uznesenie č. 144 zo dňa 16.9.2015: </w:t>
      </w:r>
      <w:r w:rsidRPr="0000758F">
        <w:rPr>
          <w:rFonts w:ascii="Times New Roman" w:hAnsi="Times New Roman" w:cs="Times New Roman"/>
          <w:bCs/>
          <w:i/>
          <w:sz w:val="24"/>
          <w:szCs w:val="24"/>
        </w:rPr>
        <w:t xml:space="preserve">Obecné zastupiteľstvo v Tekovských Lužanoch </w:t>
      </w:r>
      <w:r w:rsidRPr="0000758F">
        <w:rPr>
          <w:rFonts w:ascii="Times New Roman" w:hAnsi="Times New Roman" w:cs="Times New Roman"/>
          <w:b/>
          <w:bCs/>
          <w:i/>
          <w:sz w:val="24"/>
          <w:szCs w:val="24"/>
        </w:rPr>
        <w:t xml:space="preserve">ukladá </w:t>
      </w:r>
      <w:r w:rsidRPr="003700CD">
        <w:rPr>
          <w:rFonts w:ascii="Times New Roman" w:hAnsi="Times New Roman" w:cs="Times New Roman"/>
          <w:b/>
          <w:bCs/>
          <w:i/>
          <w:sz w:val="24"/>
          <w:szCs w:val="24"/>
        </w:rPr>
        <w:t>zahájiť súdne vymáhanie daňových nedoplatkov</w:t>
      </w:r>
      <w:r w:rsidRPr="0000758F">
        <w:rPr>
          <w:rFonts w:ascii="Times New Roman" w:hAnsi="Times New Roman" w:cs="Times New Roman"/>
          <w:bCs/>
          <w:i/>
          <w:sz w:val="24"/>
          <w:szCs w:val="24"/>
        </w:rPr>
        <w:t>, osloviť exekútora za účelom zistenia možných postupov.</w:t>
      </w:r>
    </w:p>
    <w:p w:rsidR="00F762B6" w:rsidRPr="00655EDE" w:rsidRDefault="00F762B6" w:rsidP="00F762B6">
      <w:pPr>
        <w:jc w:val="both"/>
        <w:rPr>
          <w:rFonts w:ascii="Times New Roman" w:hAnsi="Times New Roman" w:cs="Times New Roman"/>
          <w:b/>
          <w:sz w:val="24"/>
          <w:szCs w:val="24"/>
        </w:rPr>
      </w:pPr>
      <w:r w:rsidRPr="00655EDE">
        <w:rPr>
          <w:rFonts w:ascii="Times New Roman" w:hAnsi="Times New Roman" w:cs="Times New Roman"/>
          <w:b/>
          <w:sz w:val="24"/>
          <w:szCs w:val="24"/>
        </w:rPr>
        <w:t xml:space="preserve">Uznesenie č. 380 zo dňa 21.12.2016: </w:t>
      </w:r>
      <w:r w:rsidRPr="00655EDE">
        <w:rPr>
          <w:rFonts w:ascii="Times New Roman" w:hAnsi="Times New Roman" w:cs="Times New Roman"/>
          <w:i/>
          <w:sz w:val="24"/>
          <w:szCs w:val="24"/>
        </w:rPr>
        <w:t xml:space="preserve">Obecné zastupiteľstvo v Tekovských Lužanoch </w:t>
      </w:r>
      <w:r w:rsidRPr="00655EDE">
        <w:rPr>
          <w:rFonts w:ascii="Times New Roman" w:hAnsi="Times New Roman" w:cs="Times New Roman"/>
          <w:b/>
          <w:i/>
          <w:sz w:val="24"/>
          <w:szCs w:val="24"/>
        </w:rPr>
        <w:t xml:space="preserve">ukladá </w:t>
      </w:r>
      <w:r w:rsidRPr="003700CD">
        <w:rPr>
          <w:rFonts w:ascii="Times New Roman" w:hAnsi="Times New Roman" w:cs="Times New Roman"/>
          <w:b/>
          <w:i/>
          <w:sz w:val="24"/>
          <w:szCs w:val="24"/>
        </w:rPr>
        <w:t>prijať opatrenia na pravidelné vyhotovovanie výkazov daňových nedoplatkov</w:t>
      </w:r>
      <w:r w:rsidRPr="00655EDE">
        <w:rPr>
          <w:rFonts w:ascii="Times New Roman" w:hAnsi="Times New Roman" w:cs="Times New Roman"/>
          <w:i/>
          <w:sz w:val="24"/>
          <w:szCs w:val="24"/>
        </w:rPr>
        <w:t>, ¼ ročne predkladať správu OZ.</w:t>
      </w:r>
    </w:p>
    <w:p w:rsidR="00F762B6" w:rsidRDefault="00F762B6" w:rsidP="00F762B6">
      <w:pPr>
        <w:jc w:val="both"/>
        <w:rPr>
          <w:rFonts w:ascii="Times New Roman" w:hAnsi="Times New Roman" w:cs="Times New Roman"/>
          <w:sz w:val="24"/>
          <w:szCs w:val="24"/>
        </w:rPr>
      </w:pPr>
      <w:r w:rsidRPr="00655EDE">
        <w:rPr>
          <w:rFonts w:ascii="Times New Roman" w:hAnsi="Times New Roman" w:cs="Times New Roman"/>
          <w:b/>
          <w:sz w:val="24"/>
          <w:szCs w:val="24"/>
        </w:rPr>
        <w:t>Uznesenie č. 436</w:t>
      </w:r>
      <w:r>
        <w:rPr>
          <w:rFonts w:ascii="Times New Roman" w:hAnsi="Times New Roman" w:cs="Times New Roman"/>
          <w:b/>
          <w:sz w:val="24"/>
          <w:szCs w:val="24"/>
        </w:rPr>
        <w:t xml:space="preserve"> zo dňa 3.5.2017</w:t>
      </w:r>
      <w:r w:rsidRPr="00655EDE">
        <w:rPr>
          <w:rFonts w:ascii="Times New Roman" w:hAnsi="Times New Roman" w:cs="Times New Roman"/>
          <w:b/>
          <w:sz w:val="24"/>
          <w:szCs w:val="24"/>
        </w:rPr>
        <w:t>:</w:t>
      </w:r>
      <w:r>
        <w:rPr>
          <w:rFonts w:ascii="Times New Roman" w:hAnsi="Times New Roman" w:cs="Times New Roman"/>
          <w:b/>
          <w:sz w:val="24"/>
          <w:szCs w:val="24"/>
        </w:rPr>
        <w:t xml:space="preserve"> </w:t>
      </w:r>
      <w:r w:rsidRPr="00655EDE">
        <w:rPr>
          <w:rFonts w:ascii="Times New Roman" w:hAnsi="Times New Roman" w:cs="Times New Roman"/>
          <w:i/>
          <w:sz w:val="24"/>
          <w:szCs w:val="24"/>
        </w:rPr>
        <w:t xml:space="preserve">Obecné zastupiteľstvo v Tekovských Lužanoch </w:t>
      </w:r>
      <w:r w:rsidRPr="00655EDE">
        <w:rPr>
          <w:rFonts w:ascii="Times New Roman" w:hAnsi="Times New Roman" w:cs="Times New Roman"/>
          <w:b/>
          <w:i/>
          <w:sz w:val="24"/>
          <w:szCs w:val="24"/>
        </w:rPr>
        <w:t xml:space="preserve">ukladá </w:t>
      </w:r>
      <w:r w:rsidRPr="003700CD">
        <w:rPr>
          <w:rFonts w:ascii="Times New Roman" w:hAnsi="Times New Roman" w:cs="Times New Roman"/>
          <w:b/>
          <w:i/>
          <w:sz w:val="24"/>
          <w:szCs w:val="24"/>
        </w:rPr>
        <w:t>predložiť na 20. zasadnutie OZ výkaz daňových nedoplatkov v súlade s uznesením  č. 380</w:t>
      </w:r>
      <w:r w:rsidRPr="00655EDE">
        <w:rPr>
          <w:rFonts w:ascii="Times New Roman" w:hAnsi="Times New Roman" w:cs="Times New Roman"/>
          <w:i/>
          <w:sz w:val="24"/>
          <w:szCs w:val="24"/>
        </w:rPr>
        <w:t>.</w:t>
      </w:r>
      <w:r>
        <w:rPr>
          <w:rFonts w:ascii="Times New Roman" w:hAnsi="Times New Roman" w:cs="Times New Roman"/>
          <w:sz w:val="24"/>
          <w:szCs w:val="24"/>
        </w:rPr>
        <w:t xml:space="preserve"> </w:t>
      </w:r>
    </w:p>
    <w:p w:rsidR="00F762B6" w:rsidRDefault="00F762B6" w:rsidP="00F762B6">
      <w:pPr>
        <w:jc w:val="both"/>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59264" behindDoc="0" locked="0" layoutInCell="1" allowOverlap="1" wp14:anchorId="61992FB7" wp14:editId="4CC86070">
                <wp:simplePos x="0" y="0"/>
                <wp:positionH relativeFrom="column">
                  <wp:posOffset>5079</wp:posOffset>
                </wp:positionH>
                <wp:positionV relativeFrom="paragraph">
                  <wp:posOffset>100330</wp:posOffset>
                </wp:positionV>
                <wp:extent cx="2466975" cy="0"/>
                <wp:effectExtent l="0" t="0" r="28575" b="19050"/>
                <wp:wrapNone/>
                <wp:docPr id="1" name="Rovná spojnica 1"/>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54A7C"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7.9pt" to="19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" strokecolor="black [3200]" strokeweight=".5pt">
                <v:stroke joinstyle="miter"/>
              </v:line>
            </w:pict>
          </mc:Fallback>
        </mc:AlternateContent>
      </w:r>
    </w:p>
    <w:p w:rsidR="00F762B6" w:rsidRDefault="00F762B6" w:rsidP="00F762B6">
      <w:pPr>
        <w:jc w:val="both"/>
        <w:rPr>
          <w:rFonts w:ascii="Times New Roman" w:hAnsi="Times New Roman" w:cs="Times New Roman"/>
          <w:b/>
          <w:sz w:val="24"/>
          <w:szCs w:val="24"/>
        </w:rPr>
      </w:pPr>
      <w:r>
        <w:rPr>
          <w:rFonts w:ascii="Times New Roman" w:hAnsi="Times New Roman" w:cs="Times New Roman"/>
          <w:b/>
          <w:sz w:val="24"/>
          <w:szCs w:val="24"/>
        </w:rPr>
        <w:t>Súdna exekúcia:</w:t>
      </w:r>
    </w:p>
    <w:p w:rsidR="00F762B6" w:rsidRDefault="00F762B6" w:rsidP="00F762B6">
      <w:pPr>
        <w:jc w:val="both"/>
        <w:rPr>
          <w:rFonts w:ascii="Times New Roman" w:hAnsi="Times New Roman" w:cs="Times New Roman"/>
          <w:sz w:val="24"/>
          <w:szCs w:val="24"/>
        </w:rPr>
      </w:pPr>
      <w:r>
        <w:rPr>
          <w:rFonts w:ascii="Times New Roman" w:hAnsi="Times New Roman" w:cs="Times New Roman"/>
          <w:sz w:val="24"/>
          <w:szCs w:val="24"/>
        </w:rPr>
        <w:t xml:space="preserve">V prílohe č. 1 je uvedený stav vymáhania daňových nedoplatkov prostredníctvom súdnej exekúcie. Pre zhrnutie uvádzam, že k dátumu 31.7.2017 bolo vymožených </w:t>
      </w:r>
      <w:r w:rsidRPr="00655260">
        <w:rPr>
          <w:rFonts w:ascii="Times New Roman" w:hAnsi="Times New Roman" w:cs="Times New Roman"/>
          <w:b/>
          <w:sz w:val="24"/>
          <w:szCs w:val="24"/>
        </w:rPr>
        <w:t>3 939 €</w:t>
      </w:r>
      <w:r>
        <w:rPr>
          <w:rFonts w:ascii="Times New Roman" w:hAnsi="Times New Roman" w:cs="Times New Roman"/>
          <w:sz w:val="24"/>
          <w:szCs w:val="24"/>
        </w:rPr>
        <w:t xml:space="preserve"> z celkovej výšky odstúpených pohľadávok </w:t>
      </w:r>
      <w:r w:rsidRPr="00E17B15">
        <w:rPr>
          <w:rFonts w:ascii="Times New Roman" w:hAnsi="Times New Roman" w:cs="Times New Roman"/>
          <w:b/>
          <w:sz w:val="24"/>
          <w:szCs w:val="24"/>
        </w:rPr>
        <w:t>15 842,49 €</w:t>
      </w:r>
      <w:r>
        <w:rPr>
          <w:rFonts w:ascii="Times New Roman" w:hAnsi="Times New Roman" w:cs="Times New Roman"/>
          <w:sz w:val="24"/>
          <w:szCs w:val="24"/>
        </w:rPr>
        <w:t xml:space="preserve">. Obec uhradila na preddavkoch na odmenu a na náhradu hotových výdavkov 3 365,82 €. Avšak je potrebné uviesť, že preddavok sa po vymožení daňového nedoplatku vracia oprávnenému z exekúcie (obci), nakoľko trovy exekúcie znáša povinný okrem prípadu ak sa exekúcia zastaví z dôvodu, že majetok povinného nestačí ani na úhradu trov exekúcie. Od 1.4.2017 je účinná novela exekučného poriadku podľa ktorej exekútor </w:t>
      </w:r>
      <w:r w:rsidRPr="00E17B15">
        <w:rPr>
          <w:rFonts w:ascii="Times New Roman" w:hAnsi="Times New Roman" w:cs="Times New Roman"/>
          <w:b/>
          <w:sz w:val="24"/>
          <w:szCs w:val="24"/>
        </w:rPr>
        <w:t>už nie je oprávnený žiadať preddavok</w:t>
      </w:r>
      <w:r>
        <w:rPr>
          <w:rFonts w:ascii="Times New Roman" w:hAnsi="Times New Roman" w:cs="Times New Roman"/>
          <w:sz w:val="24"/>
          <w:szCs w:val="24"/>
        </w:rPr>
        <w:t xml:space="preserve"> okrem prípadu ak sa jedná o exekúciu na uspokojenie práva na </w:t>
      </w:r>
      <w:r w:rsidRPr="00E17B15">
        <w:rPr>
          <w:rFonts w:ascii="Times New Roman" w:hAnsi="Times New Roman" w:cs="Times New Roman"/>
          <w:b/>
          <w:sz w:val="24"/>
          <w:szCs w:val="24"/>
        </w:rPr>
        <w:t>nepeňažné plnenie</w:t>
      </w:r>
      <w:r>
        <w:rPr>
          <w:rFonts w:ascii="Times New Roman" w:hAnsi="Times New Roman" w:cs="Times New Roman"/>
          <w:sz w:val="24"/>
          <w:szCs w:val="24"/>
        </w:rPr>
        <w:t xml:space="preserve">. A teda ak by sa obec opätovne rozhodla ísť cestou súdnej exekúcie, už by žiadny preddavok na jej vykonanie neskladala. </w:t>
      </w:r>
    </w:p>
    <w:p w:rsidR="00F762B6" w:rsidRDefault="00F762B6" w:rsidP="00F762B6">
      <w:pPr>
        <w:jc w:val="both"/>
        <w:rPr>
          <w:rFonts w:ascii="Times New Roman" w:hAnsi="Times New Roman" w:cs="Times New Roman"/>
          <w:sz w:val="24"/>
          <w:szCs w:val="24"/>
        </w:rPr>
      </w:pPr>
      <w:r>
        <w:rPr>
          <w:rFonts w:ascii="Times New Roman" w:hAnsi="Times New Roman" w:cs="Times New Roman"/>
          <w:sz w:val="24"/>
          <w:szCs w:val="24"/>
        </w:rPr>
        <w:t xml:space="preserve">Náklady obci by mohli vzniknúť v prípade, ak by pohľadávka odstúpená súdnemu exekútorovi nebola vymožená napr. bolo vydané </w:t>
      </w:r>
      <w:r w:rsidRPr="003F6CDE">
        <w:rPr>
          <w:rFonts w:ascii="Times New Roman" w:hAnsi="Times New Roman" w:cs="Times New Roman"/>
          <w:sz w:val="24"/>
          <w:szCs w:val="24"/>
        </w:rPr>
        <w:t>upovedomenie o zastavení exekúcie z dôvodu že pri exekúcii vedenej na majetok fyzickej osoby sa do piatich rokov od začatia exekúcie alebo od posledného zexekvovania majetku nepodarilo zistiť majetok alebo príjmy, ktoré by mohli byť postihnuté exekúciou a ktoré by stačili aspoň na úhradu trov exekútor</w:t>
      </w:r>
      <w:r>
        <w:rPr>
          <w:rFonts w:ascii="Times New Roman" w:hAnsi="Times New Roman" w:cs="Times New Roman"/>
          <w:sz w:val="24"/>
          <w:szCs w:val="24"/>
        </w:rPr>
        <w:t xml:space="preserve">a. V takomto prípade by </w:t>
      </w:r>
      <w:r>
        <w:rPr>
          <w:rFonts w:ascii="Times New Roman" w:hAnsi="Times New Roman" w:cs="Times New Roman"/>
          <w:sz w:val="24"/>
          <w:szCs w:val="24"/>
        </w:rPr>
        <w:lastRenderedPageBreak/>
        <w:t xml:space="preserve">obec ako oprávnený z exekúcie hradila náhradu výdavkov – ktorá pozostáva z náhrady paušálnych výdavkov vo výške 60 € a náhrady nevyhnutných výdavkov napr. náhrada nevyhnutných výdavkov ak by sa exekúcia vykonávala predajom hnuteľných, nehnuteľných vecí, alebo predajom podniku; náhrada za poskytnutie súčinnosti a iné.  </w:t>
      </w:r>
    </w:p>
    <w:p w:rsidR="00F762B6" w:rsidRDefault="00F762B6" w:rsidP="00F762B6">
      <w:pPr>
        <w:jc w:val="both"/>
        <w:rPr>
          <w:rFonts w:ascii="Times New Roman" w:hAnsi="Times New Roman" w:cs="Times New Roman"/>
          <w:sz w:val="24"/>
          <w:szCs w:val="24"/>
        </w:rPr>
      </w:pPr>
    </w:p>
    <w:p w:rsidR="00F762B6" w:rsidRDefault="00F762B6" w:rsidP="00F762B6">
      <w:pPr>
        <w:jc w:val="both"/>
        <w:rPr>
          <w:rFonts w:ascii="Times New Roman" w:hAnsi="Times New Roman" w:cs="Times New Roman"/>
          <w:b/>
          <w:sz w:val="24"/>
          <w:szCs w:val="24"/>
        </w:rPr>
      </w:pPr>
      <w:r>
        <w:rPr>
          <w:rFonts w:ascii="Times New Roman" w:hAnsi="Times New Roman" w:cs="Times New Roman"/>
          <w:b/>
          <w:sz w:val="24"/>
          <w:szCs w:val="24"/>
        </w:rPr>
        <w:t xml:space="preserve">Daňové exekučné konanie: </w:t>
      </w:r>
    </w:p>
    <w:p w:rsidR="00F762B6" w:rsidRDefault="00F762B6" w:rsidP="00F762B6">
      <w:pPr>
        <w:jc w:val="both"/>
        <w:rPr>
          <w:rFonts w:ascii="Times New Roman" w:hAnsi="Times New Roman" w:cs="Times New Roman"/>
          <w:sz w:val="24"/>
          <w:szCs w:val="24"/>
        </w:rPr>
      </w:pPr>
      <w:r>
        <w:rPr>
          <w:rFonts w:ascii="Times New Roman" w:hAnsi="Times New Roman" w:cs="Times New Roman"/>
          <w:sz w:val="24"/>
          <w:szCs w:val="24"/>
        </w:rPr>
        <w:t xml:space="preserve">Pre daňové exekučné konanie je v prvom kroku dôležité zisťovanie príjmu, prípadne účtu v banke, nakoľko pre obec sú najjednoduchšie spôsoby vykonania exekúcie zrážkami zo mzdy a iných príjmov alebo poukázaním pohľadávky z účtu v banke. Následne sa vypracuje pri osobách, ktoré by boli vhodné na vykonanie exekúcie výkaz daňových nedoplatkov, ktorý slúži ako exekučný titul. Exekučným titulom je aj vykonateľné rozhodnutie, ktorým bolo uložené peňažné plnenie, avšak v záujme prehľadnosti a predchádzaniu nezrovnalostí a pochybení vo výške daňového nedoplatku, je vhodné vyhotoviť výkaz daňových nedoplatkov napr. pre situácie ak daňový dlžník uhradí časť daňového nedoplatku, prípadne uzavrie splátkový kalendár a následne ho prestane plniť. </w:t>
      </w:r>
    </w:p>
    <w:p w:rsidR="00F762B6" w:rsidRDefault="00F762B6" w:rsidP="00F762B6">
      <w:pPr>
        <w:jc w:val="both"/>
        <w:rPr>
          <w:rFonts w:ascii="Times New Roman" w:hAnsi="Times New Roman" w:cs="Times New Roman"/>
          <w:sz w:val="24"/>
          <w:szCs w:val="24"/>
        </w:rPr>
      </w:pPr>
      <w:r>
        <w:rPr>
          <w:rFonts w:ascii="Times New Roman" w:hAnsi="Times New Roman" w:cs="Times New Roman"/>
          <w:sz w:val="24"/>
          <w:szCs w:val="24"/>
        </w:rPr>
        <w:t xml:space="preserve">V prílohe č. 1 je uvedený pri jednotlivých osobách dátum, kedy obec žiadala o súčinnosť Sociálnu povinnosť pri zisťovaní príjmu. Bolo tak vykonané vo väčších skupinách zväčša po 10 daňových dlžníkov a to dňa 27.1.2016, 29.6.2016, 22.8.2016, 4.3.2017, 29.5.2017. Výkaz daňových nedoplatkov bol však spracovaný iba v prvej skupine. Z toho dôvodu bolo dňa 21.12.2016 prijaté uznesenie č. 380, ktoré ukladalo </w:t>
      </w:r>
      <w:r w:rsidRPr="00D87BC1">
        <w:rPr>
          <w:rFonts w:ascii="Times New Roman" w:hAnsi="Times New Roman" w:cs="Times New Roman"/>
          <w:sz w:val="24"/>
          <w:szCs w:val="24"/>
        </w:rPr>
        <w:t>prijať opatrenia na pravidelné vyhotovovanie výkazov daňových nedoplatkov</w:t>
      </w:r>
      <w:r>
        <w:rPr>
          <w:rFonts w:ascii="Times New Roman" w:hAnsi="Times New Roman" w:cs="Times New Roman"/>
          <w:sz w:val="24"/>
          <w:szCs w:val="24"/>
        </w:rPr>
        <w:t xml:space="preserve">. Keďže sa po poslednej správe o vymáhaní daňových nedoplatkov stav nezmenil bolo prijaté uznesenie č. 436 zo dňa 3.5.2017 a to </w:t>
      </w:r>
      <w:r w:rsidRPr="00D87BC1">
        <w:rPr>
          <w:rFonts w:ascii="Times New Roman" w:hAnsi="Times New Roman" w:cs="Times New Roman"/>
          <w:sz w:val="24"/>
          <w:szCs w:val="24"/>
        </w:rPr>
        <w:t>predložiť na 20. zasadnutie OZ výkaz daňových nedoplatkov v súlade s uznesením  č. 380.</w:t>
      </w:r>
      <w:r>
        <w:rPr>
          <w:rFonts w:ascii="Times New Roman" w:hAnsi="Times New Roman" w:cs="Times New Roman"/>
          <w:sz w:val="24"/>
          <w:szCs w:val="24"/>
        </w:rPr>
        <w:t xml:space="preserve"> Ku dňu zostavenia návrhu správy sa nové výkazy nevypracovali. </w:t>
      </w:r>
    </w:p>
    <w:p w:rsidR="00F762B6" w:rsidRDefault="00F762B6" w:rsidP="00F762B6">
      <w:pPr>
        <w:jc w:val="both"/>
        <w:rPr>
          <w:rFonts w:ascii="Times New Roman" w:hAnsi="Times New Roman" w:cs="Times New Roman"/>
          <w:sz w:val="24"/>
          <w:szCs w:val="24"/>
        </w:rPr>
      </w:pPr>
      <w:r>
        <w:rPr>
          <w:rFonts w:ascii="Times New Roman" w:hAnsi="Times New Roman" w:cs="Times New Roman"/>
          <w:b/>
          <w:sz w:val="24"/>
          <w:szCs w:val="24"/>
        </w:rPr>
        <w:t xml:space="preserve">Kontrolné zistenie: </w:t>
      </w:r>
      <w:r>
        <w:rPr>
          <w:rFonts w:ascii="Times New Roman" w:hAnsi="Times New Roman" w:cs="Times New Roman"/>
          <w:sz w:val="24"/>
          <w:szCs w:val="24"/>
        </w:rPr>
        <w:t xml:space="preserve">Neboli urobené opatrenia na zabezpečenie plnenia uznesenia č. 380 a 436. </w:t>
      </w:r>
    </w:p>
    <w:p w:rsidR="00F762B6" w:rsidRDefault="00F762B6" w:rsidP="00F762B6">
      <w:pPr>
        <w:jc w:val="both"/>
        <w:rPr>
          <w:rFonts w:ascii="Times New Roman" w:hAnsi="Times New Roman" w:cs="Times New Roman"/>
          <w:sz w:val="24"/>
          <w:szCs w:val="24"/>
        </w:rPr>
      </w:pPr>
      <w:r>
        <w:rPr>
          <w:rFonts w:ascii="Times New Roman" w:hAnsi="Times New Roman" w:cs="Times New Roman"/>
          <w:b/>
          <w:sz w:val="24"/>
          <w:szCs w:val="24"/>
        </w:rPr>
        <w:t xml:space="preserve">Navrhované opatrenia: </w:t>
      </w:r>
      <w:r>
        <w:rPr>
          <w:rFonts w:ascii="Times New Roman" w:hAnsi="Times New Roman" w:cs="Times New Roman"/>
          <w:sz w:val="24"/>
          <w:szCs w:val="24"/>
        </w:rPr>
        <w:t xml:space="preserve">V zmysle § 22 ods. 3 písm. e) zákona o finančnej kontrole je povinnosť predložiť ku kontrolným zisteniam aj návrh odporúčaní alebo opatrení na nápravu zistených nedostatkov a na odstránenie príčin ich vzniku. Vzhľadom na nedodržiavanie predchádzajúcich navrhovaných opatrení týkajúcich sa DEK a vyhotovovania výkazu daňových nedoplatkov ako aj uznesení OZ, nebudem predkladať ďalšie navrhované opatrenia. </w:t>
      </w:r>
    </w:p>
    <w:p w:rsidR="00F762B6" w:rsidRDefault="00F762B6" w:rsidP="00F762B6">
      <w:pPr>
        <w:jc w:val="both"/>
        <w:rPr>
          <w:rFonts w:ascii="Times New Roman" w:hAnsi="Times New Roman" w:cs="Times New Roman"/>
          <w:sz w:val="24"/>
          <w:szCs w:val="24"/>
        </w:rPr>
      </w:pPr>
    </w:p>
    <w:p w:rsidR="00F762B6" w:rsidRPr="001853C6" w:rsidRDefault="00F762B6" w:rsidP="00F762B6">
      <w:pPr>
        <w:jc w:val="both"/>
        <w:rPr>
          <w:rFonts w:ascii="Times New Roman" w:hAnsi="Times New Roman" w:cs="Times New Roman"/>
          <w:b/>
          <w:sz w:val="24"/>
          <w:szCs w:val="24"/>
        </w:rPr>
      </w:pPr>
      <w:r>
        <w:rPr>
          <w:rFonts w:ascii="Times New Roman" w:hAnsi="Times New Roman" w:cs="Times New Roman"/>
          <w:b/>
          <w:sz w:val="24"/>
          <w:szCs w:val="24"/>
        </w:rPr>
        <w:t>Záložné právo:</w:t>
      </w:r>
    </w:p>
    <w:p w:rsidR="00F762B6" w:rsidRDefault="00F762B6" w:rsidP="00F762B6">
      <w:pPr>
        <w:jc w:val="both"/>
        <w:rPr>
          <w:rFonts w:ascii="Times New Roman" w:eastAsia="Times New Roman" w:hAnsi="Times New Roman" w:cs="Times New Roman"/>
          <w:sz w:val="24"/>
          <w:szCs w:val="24"/>
          <w:lang w:eastAsia="sk-SK"/>
        </w:rPr>
      </w:pPr>
      <w:r>
        <w:rPr>
          <w:rFonts w:ascii="Times New Roman" w:hAnsi="Times New Roman" w:cs="Times New Roman"/>
          <w:sz w:val="24"/>
          <w:szCs w:val="24"/>
        </w:rPr>
        <w:t>V zmysle § 81 zákona o správe daní môže obec na</w:t>
      </w:r>
      <w:r w:rsidRPr="001853C6">
        <w:rPr>
          <w:rFonts w:ascii="Times New Roman" w:hAnsi="Times New Roman" w:cs="Times New Roman"/>
          <w:sz w:val="24"/>
          <w:szCs w:val="24"/>
        </w:rPr>
        <w:t xml:space="preserve"> zabezpečenie daňového nedoplatku rozhodnutím zriadiť záložné právo k predmetu vo vlastníctve daňového dlžníka alebo k pohľadávke daňového dlžníka. </w:t>
      </w:r>
      <w:r w:rsidRPr="001853C6">
        <w:rPr>
          <w:rFonts w:ascii="Times New Roman" w:eastAsia="Times New Roman" w:hAnsi="Times New Roman" w:cs="Times New Roman"/>
          <w:sz w:val="24"/>
          <w:szCs w:val="24"/>
          <w:lang w:eastAsia="sk-SK"/>
        </w:rPr>
        <w:t xml:space="preserve">Záložné právo možno zriadiť aj na zabezpečenie daňovej pohľadávky, ktorá vznikne v budúcnosti, ak je odôvodnená obava, že nesplatná alebo nevyrubená daň nebude uhradená. </w:t>
      </w:r>
    </w:p>
    <w:p w:rsidR="00F762B6" w:rsidRDefault="00F762B6" w:rsidP="00F762B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Zriadenie záložného právo je jedna z možností zabezpečenia daňových nedoplatkov. Záložné právo sa môže zriadiť na hnuteľné veci (s výnimkou podľa § 81 ods. 1 napr. osobné motorové vozidlo ťažko zdravotne postihnutej osoby), ako aj na nehnuteľné veci. V prípade zriadenia záložného práva na nehnuteľnosť dlžníka sa toto registruje v katastri nehnuteľností, kde sa zápis </w:t>
      </w:r>
      <w:r>
        <w:rPr>
          <w:rFonts w:ascii="Times New Roman" w:eastAsia="Times New Roman" w:hAnsi="Times New Roman" w:cs="Times New Roman"/>
          <w:sz w:val="24"/>
          <w:szCs w:val="24"/>
          <w:lang w:eastAsia="sk-SK"/>
        </w:rPr>
        <w:lastRenderedPageBreak/>
        <w:t xml:space="preserve">záložného práva neukladá žiadna poplatková povinnosť. Využitie záložného práva môže motivovať dlžníka aby si svoju daňovú povinnosť splnil, napr. v prípade ak by chcel predať nehnuteľnosť je potrebný súhlas obce ako záložného veriteľa, alebo ak by chcel využiť hypotekárny úver, pre banku by bol nedôveryhodným klientom ak by mal záložné právo na nehnuteľnosť a pod. </w:t>
      </w:r>
    </w:p>
    <w:p w:rsidR="00F762B6" w:rsidRDefault="00F762B6" w:rsidP="00F762B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Navrhované opatrenie: </w:t>
      </w:r>
      <w:r>
        <w:rPr>
          <w:rFonts w:ascii="Times New Roman" w:eastAsia="Times New Roman" w:hAnsi="Times New Roman" w:cs="Times New Roman"/>
          <w:sz w:val="24"/>
          <w:szCs w:val="24"/>
          <w:lang w:eastAsia="sk-SK"/>
        </w:rPr>
        <w:t xml:space="preserve">Zvážiť využitie záložného práva ako prostriedku na zabezpečenie daňového nedoplatku. </w:t>
      </w:r>
    </w:p>
    <w:p w:rsidR="00F762B6" w:rsidRDefault="00F762B6" w:rsidP="00F762B6">
      <w:pPr>
        <w:jc w:val="both"/>
        <w:rPr>
          <w:rFonts w:ascii="Times New Roman" w:eastAsia="Times New Roman" w:hAnsi="Times New Roman" w:cs="Times New Roman"/>
          <w:sz w:val="24"/>
          <w:szCs w:val="24"/>
          <w:lang w:eastAsia="sk-SK"/>
        </w:rPr>
      </w:pPr>
    </w:p>
    <w:p w:rsidR="00F762B6" w:rsidRDefault="00F762B6" w:rsidP="00F762B6">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Správa bola vyhotovená dňa 11.9.2017</w:t>
      </w:r>
    </w:p>
    <w:p w:rsidR="00F762B6" w:rsidRDefault="00F762B6" w:rsidP="00F762B6">
      <w:pPr>
        <w:pStyle w:val="Default"/>
        <w:spacing w:line="276" w:lineRule="auto"/>
        <w:jc w:val="both"/>
      </w:pPr>
      <w:r>
        <w:t xml:space="preserve">Návrh správy bol doručený na oboznámenie povinnej osobe dňa 4.9.2017. </w:t>
      </w:r>
    </w:p>
    <w:p w:rsidR="00F762B6" w:rsidRDefault="00F762B6" w:rsidP="00F762B6">
      <w:pPr>
        <w:pStyle w:val="Default"/>
        <w:spacing w:line="276" w:lineRule="auto"/>
        <w:jc w:val="both"/>
      </w:pPr>
      <w:r w:rsidRPr="00FE5D64">
        <w:t xml:space="preserve">Lehota na podanie námietok k zisteným nedostatkom, navrhnutým opatreniam </w:t>
      </w:r>
      <w:r>
        <w:t xml:space="preserve">bola do 11.9.2017. </w:t>
      </w:r>
      <w:r w:rsidRPr="00DA1654">
        <w:rPr>
          <w:bCs/>
        </w:rPr>
        <w:t xml:space="preserve">Povinná osoba </w:t>
      </w:r>
      <w:r w:rsidRPr="00DA1654">
        <w:rPr>
          <w:b/>
          <w:bCs/>
        </w:rPr>
        <w:t>nepodala námietky</w:t>
      </w:r>
      <w:r w:rsidRPr="00DA1654">
        <w:rPr>
          <w:bCs/>
        </w:rPr>
        <w:t xml:space="preserve"> k zisteným nedostatkom, navrhnutým odporúčaniam a ani k lehote na predloženie písomného zoznamu splnených opatrení</w:t>
      </w:r>
      <w:r>
        <w:rPr>
          <w:bCs/>
        </w:rPr>
        <w:t xml:space="preserve">. </w:t>
      </w:r>
    </w:p>
    <w:p w:rsidR="00F762B6" w:rsidRPr="00FE5D64" w:rsidRDefault="00F762B6" w:rsidP="00F762B6">
      <w:pPr>
        <w:pStyle w:val="Default"/>
        <w:spacing w:line="276" w:lineRule="auto"/>
        <w:jc w:val="both"/>
      </w:pPr>
      <w:r w:rsidRPr="00FE5D64">
        <w:t xml:space="preserve">Lehota na predloženie písomného zoznamu splnených opatrení prijatých na nápravu zistených nedostatkov je do </w:t>
      </w:r>
      <w:r>
        <w:t>18.9.2017.</w:t>
      </w:r>
    </w:p>
    <w:p w:rsidR="00F762B6" w:rsidRDefault="00F762B6" w:rsidP="00F762B6">
      <w:pPr>
        <w:spacing w:after="0"/>
        <w:jc w:val="both"/>
        <w:rPr>
          <w:rFonts w:ascii="Times New Roman" w:hAnsi="Times New Roman" w:cs="Times New Roman"/>
          <w:sz w:val="24"/>
          <w:szCs w:val="24"/>
        </w:rPr>
      </w:pPr>
    </w:p>
    <w:p w:rsidR="00F762B6" w:rsidRDefault="00F762B6" w:rsidP="00F762B6">
      <w:pPr>
        <w:spacing w:after="240"/>
        <w:jc w:val="both"/>
        <w:rPr>
          <w:rFonts w:ascii="Times New Roman" w:hAnsi="Times New Roman" w:cs="Times New Roman"/>
          <w:sz w:val="24"/>
          <w:szCs w:val="24"/>
        </w:rPr>
      </w:pPr>
      <w:r>
        <w:rPr>
          <w:rFonts w:ascii="Times New Roman" w:hAnsi="Times New Roman" w:cs="Times New Roman"/>
          <w:sz w:val="24"/>
          <w:szCs w:val="24"/>
        </w:rPr>
        <w:t xml:space="preserve">        </w:t>
      </w:r>
    </w:p>
    <w:p w:rsidR="00F762B6" w:rsidRDefault="00F762B6" w:rsidP="00F762B6">
      <w:pPr>
        <w:spacing w:after="240"/>
        <w:jc w:val="both"/>
        <w:rPr>
          <w:rFonts w:ascii="Times New Roman" w:hAnsi="Times New Roman" w:cs="Times New Roman"/>
          <w:sz w:val="24"/>
          <w:szCs w:val="24"/>
        </w:rPr>
      </w:pPr>
    </w:p>
    <w:p w:rsidR="00F762B6" w:rsidRDefault="00F762B6" w:rsidP="00F762B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F762B6" w:rsidRPr="005053DA" w:rsidRDefault="00F762B6" w:rsidP="00F762B6">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FE5D64">
        <w:rPr>
          <w:rFonts w:ascii="Times New Roman" w:hAnsi="Times New Roman" w:cs="Times New Roman"/>
          <w:sz w:val="24"/>
          <w:szCs w:val="24"/>
        </w:rPr>
        <w:t xml:space="preserve">Hlavný kontrolór </w:t>
      </w:r>
      <w:r>
        <w:rPr>
          <w:rFonts w:ascii="Times New Roman" w:hAnsi="Times New Roman" w:cs="Times New Roman"/>
          <w:sz w:val="24"/>
          <w:szCs w:val="24"/>
        </w:rPr>
        <w:t>obce Tekovské Lužany JUDr. Marek Keller</w:t>
      </w:r>
    </w:p>
    <w:p w:rsidR="00F762B6" w:rsidRPr="001853C6" w:rsidRDefault="00F762B6" w:rsidP="00F762B6">
      <w:pPr>
        <w:jc w:val="both"/>
        <w:rPr>
          <w:rFonts w:ascii="Times New Roman" w:hAnsi="Times New Roman" w:cs="Times New Roman"/>
          <w:sz w:val="24"/>
          <w:szCs w:val="24"/>
        </w:rPr>
      </w:pPr>
    </w:p>
    <w:p w:rsidR="00F762B6" w:rsidRPr="001853C6" w:rsidRDefault="00F762B6" w:rsidP="00F762B6">
      <w:pPr>
        <w:jc w:val="both"/>
        <w:rPr>
          <w:rFonts w:ascii="Times New Roman" w:hAnsi="Times New Roman" w:cs="Times New Roman"/>
          <w:sz w:val="24"/>
          <w:szCs w:val="24"/>
        </w:rPr>
      </w:pPr>
    </w:p>
    <w:p w:rsidR="00F762B6" w:rsidRDefault="00F762B6" w:rsidP="00F762B6">
      <w:pPr>
        <w:jc w:val="both"/>
        <w:rPr>
          <w:rFonts w:ascii="Times New Roman" w:hAnsi="Times New Roman" w:cs="Times New Roman"/>
          <w:sz w:val="24"/>
          <w:szCs w:val="24"/>
        </w:rPr>
      </w:pPr>
    </w:p>
    <w:p w:rsidR="00F762B6" w:rsidRPr="004C43FF" w:rsidRDefault="00F762B6" w:rsidP="00F762B6">
      <w:pPr>
        <w:jc w:val="both"/>
        <w:rPr>
          <w:rFonts w:ascii="Times New Roman" w:hAnsi="Times New Roman" w:cs="Times New Roman"/>
          <w:sz w:val="24"/>
          <w:szCs w:val="24"/>
        </w:rPr>
      </w:pPr>
    </w:p>
    <w:p w:rsidR="003A0488" w:rsidRDefault="003A0488"/>
    <w:sectPr w:rsidR="003A048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15D" w:rsidRDefault="0068015D">
      <w:pPr>
        <w:spacing w:after="0" w:line="240" w:lineRule="auto"/>
      </w:pPr>
      <w:r>
        <w:separator/>
      </w:r>
    </w:p>
  </w:endnote>
  <w:endnote w:type="continuationSeparator" w:id="0">
    <w:p w:rsidR="0068015D" w:rsidRDefault="0068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596741"/>
      <w:docPartObj>
        <w:docPartGallery w:val="Page Numbers (Bottom of Page)"/>
        <w:docPartUnique/>
      </w:docPartObj>
    </w:sdtPr>
    <w:sdtEndPr/>
    <w:sdtContent>
      <w:sdt>
        <w:sdtPr>
          <w:id w:val="1728636285"/>
          <w:docPartObj>
            <w:docPartGallery w:val="Page Numbers (Top of Page)"/>
            <w:docPartUnique/>
          </w:docPartObj>
        </w:sdtPr>
        <w:sdtEndPr/>
        <w:sdtContent>
          <w:p w:rsidR="003700CD" w:rsidRDefault="00F762B6">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ED148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D1486">
              <w:rPr>
                <w:b/>
                <w:bCs/>
                <w:noProof/>
              </w:rPr>
              <w:t>3</w:t>
            </w:r>
            <w:r>
              <w:rPr>
                <w:b/>
                <w:bCs/>
                <w:sz w:val="24"/>
                <w:szCs w:val="24"/>
              </w:rPr>
              <w:fldChar w:fldCharType="end"/>
            </w:r>
          </w:p>
        </w:sdtContent>
      </w:sdt>
    </w:sdtContent>
  </w:sdt>
  <w:p w:rsidR="003700CD" w:rsidRDefault="006801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15D" w:rsidRDefault="0068015D">
      <w:pPr>
        <w:spacing w:after="0" w:line="240" w:lineRule="auto"/>
      </w:pPr>
      <w:r>
        <w:separator/>
      </w:r>
    </w:p>
  </w:footnote>
  <w:footnote w:type="continuationSeparator" w:id="0">
    <w:p w:rsidR="0068015D" w:rsidRDefault="00680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A6"/>
    <w:rsid w:val="002B3F7E"/>
    <w:rsid w:val="003A0488"/>
    <w:rsid w:val="0068015D"/>
    <w:rsid w:val="008154C6"/>
    <w:rsid w:val="00896EA6"/>
    <w:rsid w:val="00ED1486"/>
    <w:rsid w:val="00F762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2DF6B-916E-4DDC-A1D4-5F5D1F0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62B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F762B6"/>
    <w:pPr>
      <w:tabs>
        <w:tab w:val="center" w:pos="4536"/>
        <w:tab w:val="right" w:pos="9072"/>
      </w:tabs>
      <w:spacing w:after="0" w:line="240" w:lineRule="auto"/>
    </w:pPr>
  </w:style>
  <w:style w:type="character" w:customStyle="1" w:styleId="PtaChar">
    <w:name w:val="Päta Char"/>
    <w:basedOn w:val="Predvolenpsmoodseku"/>
    <w:link w:val="Pta"/>
    <w:uiPriority w:val="99"/>
    <w:rsid w:val="00F762B6"/>
  </w:style>
  <w:style w:type="paragraph" w:customStyle="1" w:styleId="Default">
    <w:name w:val="Default"/>
    <w:rsid w:val="00F762B6"/>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F762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6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5893</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Marek</dc:creator>
  <cp:keywords/>
  <dc:description/>
  <cp:lastModifiedBy>KOTORA Marián</cp:lastModifiedBy>
  <cp:revision>2</cp:revision>
  <cp:lastPrinted>2017-09-11T13:19:00Z</cp:lastPrinted>
  <dcterms:created xsi:type="dcterms:W3CDTF">2017-09-12T06:22:00Z</dcterms:created>
  <dcterms:modified xsi:type="dcterms:W3CDTF">2017-09-12T06:22:00Z</dcterms:modified>
</cp:coreProperties>
</file>